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527A0">
      <w:pPr>
        <w:contextualSpacing/>
        <w:jc w:val="center"/>
        <w:rPr>
          <w:b/>
          <w:sz w:val="48"/>
          <w:szCs w:val="48"/>
        </w:rPr>
      </w:pPr>
      <w:r>
        <w:rPr>
          <w:rFonts w:hint="eastAsia"/>
          <w:b/>
          <w:sz w:val="48"/>
          <w:szCs w:val="48"/>
        </w:rPr>
        <w:t>防雷接地设计说明</w:t>
      </w:r>
    </w:p>
    <w:p w14:paraId="529E28D9">
      <w:pPr>
        <w:contextualSpacing/>
        <w:rPr>
          <w:b/>
          <w:sz w:val="32"/>
        </w:rPr>
      </w:pPr>
    </w:p>
    <w:p w14:paraId="1891F343">
      <w:pPr>
        <w:pStyle w:val="35"/>
        <w:numPr>
          <w:ilvl w:val="0"/>
          <w:numId w:val="1"/>
        </w:numPr>
        <w:ind w:firstLineChars="0"/>
        <w:contextualSpacing/>
        <w:rPr>
          <w:sz w:val="24"/>
        </w:rPr>
      </w:pPr>
      <w:r>
        <w:rPr>
          <w:rFonts w:hint="eastAsia"/>
          <w:sz w:val="24"/>
        </w:rPr>
        <w:t>建筑概况：</w:t>
      </w:r>
    </w:p>
    <w:p w14:paraId="15BD183B">
      <w:pPr>
        <w:contextualSpacing/>
        <w:rPr>
          <w:rFonts w:hint="eastAsia"/>
          <w:sz w:val="24"/>
        </w:rPr>
      </w:pPr>
      <w:r>
        <w:rPr>
          <w:rFonts w:hint="eastAsia"/>
          <w:sz w:val="24"/>
        </w:rPr>
        <w:t xml:space="preserve">      1.工程名称：</w:t>
      </w:r>
      <w:r>
        <w:rPr>
          <w:rFonts w:hint="eastAsia"/>
          <w:sz w:val="24"/>
          <w:lang w:val="en-US" w:eastAsia="zh-CN"/>
        </w:rPr>
        <w:t>广州市启新学校花山校区二期改造工程</w:t>
      </w:r>
    </w:p>
    <w:p w14:paraId="50A42359">
      <w:pPr>
        <w:contextualSpacing/>
        <w:rPr>
          <w:rFonts w:hint="eastAsia"/>
          <w:sz w:val="24"/>
        </w:rPr>
      </w:pPr>
      <w:r>
        <w:rPr>
          <w:rFonts w:hint="eastAsia"/>
          <w:sz w:val="24"/>
        </w:rPr>
        <w:t xml:space="preserve">      2.项目地址：</w:t>
      </w:r>
      <w:r>
        <w:rPr>
          <w:rFonts w:hint="eastAsia"/>
          <w:sz w:val="24"/>
          <w:lang w:val="en-US" w:eastAsia="zh-CN"/>
        </w:rPr>
        <w:t>项目位于广州市花都区花都大道花山段 3号，用地北面面临永安东路，西面临启源大道。</w:t>
      </w:r>
    </w:p>
    <w:p w14:paraId="66AA5BB1">
      <w:pPr>
        <w:contextualSpacing/>
        <w:rPr>
          <w:rFonts w:hint="eastAsia"/>
          <w:sz w:val="24"/>
        </w:rPr>
      </w:pPr>
      <w:r>
        <w:rPr>
          <w:rFonts w:hint="eastAsia"/>
          <w:sz w:val="24"/>
        </w:rPr>
        <w:t xml:space="preserve">      3.建筑规模：</w:t>
      </w:r>
      <w:r>
        <w:rPr>
          <w:rFonts w:hint="eastAsia"/>
          <w:sz w:val="24"/>
          <w:lang w:val="en-US" w:eastAsia="zh-CN"/>
        </w:rPr>
        <w:t xml:space="preserve">本项目拟利用既有校园现状建筑及校园设施及校园设施开展二期改造工程，完善校舍建设和设施设备配备，以满足专门学校的办学要求。涉及用地范围面积约为 58451.33 平方米，改扩建总面积 40589.93 平方米，其中现状建筑改造面积 </w:t>
      </w:r>
    </w:p>
    <w:p w14:paraId="3453AE2A">
      <w:pPr>
        <w:contextualSpacing/>
        <w:rPr>
          <w:rFonts w:hint="eastAsia"/>
          <w:sz w:val="24"/>
        </w:rPr>
      </w:pPr>
      <w:r>
        <w:rPr>
          <w:rFonts w:hint="eastAsia"/>
          <w:sz w:val="24"/>
          <w:lang w:val="en-US" w:eastAsia="zh-CN"/>
        </w:rPr>
        <w:t>39203.93 平方米，新建面积 1386 平方米。</w:t>
      </w:r>
    </w:p>
    <w:p w14:paraId="40B4C07B">
      <w:pPr>
        <w:numPr>
          <w:ilvl w:val="0"/>
          <w:numId w:val="2"/>
        </w:numPr>
        <w:ind w:left="720" w:leftChars="0" w:firstLine="0" w:firstLineChars="0"/>
        <w:contextualSpacing/>
        <w:rPr>
          <w:rFonts w:hint="eastAsia"/>
          <w:sz w:val="24"/>
        </w:rPr>
      </w:pPr>
      <w:r>
        <w:rPr>
          <w:rFonts w:hint="eastAsia"/>
          <w:sz w:val="24"/>
        </w:rPr>
        <w:t>设计等级：本工程为中型民用建筑，建筑物设计使用年限为50年。耐火等级：一级</w:t>
      </w:r>
    </w:p>
    <w:p w14:paraId="7BB224EF">
      <w:pPr>
        <w:numPr>
          <w:ilvl w:val="0"/>
          <w:numId w:val="2"/>
        </w:numPr>
        <w:ind w:left="720" w:leftChars="0" w:firstLine="0" w:firstLineChars="0"/>
        <w:contextualSpacing/>
        <w:rPr>
          <w:rFonts w:hint="eastAsia"/>
          <w:sz w:val="24"/>
        </w:rPr>
      </w:pPr>
      <w:r>
        <w:rPr>
          <w:rFonts w:hint="eastAsia"/>
          <w:sz w:val="24"/>
          <w:lang w:val="en-US" w:eastAsia="zh-CN"/>
        </w:rPr>
        <w:t>本工程防雷改造仅为对新增电梯、电房、电井、淋浴间等局部防雷接地改造，其余均不在改造范围。</w:t>
      </w:r>
    </w:p>
    <w:p w14:paraId="6E39A9EF">
      <w:pPr>
        <w:pStyle w:val="35"/>
        <w:ind w:left="1260" w:firstLine="0" w:firstLineChars="0"/>
        <w:contextualSpacing/>
        <w:rPr>
          <w:rFonts w:asciiTheme="minorHAnsi" w:hAnsiTheme="minorHAnsi" w:eastAsiaTheme="minorEastAsia" w:cstheme="minorBidi"/>
          <w:bCs w:val="0"/>
          <w:kern w:val="2"/>
          <w:sz w:val="24"/>
          <w:szCs w:val="22"/>
        </w:rPr>
      </w:pPr>
      <w:bookmarkStart w:id="0" w:name="_GoBack"/>
      <w:bookmarkEnd w:id="0"/>
    </w:p>
    <w:p w14:paraId="0DED7888">
      <w:pPr>
        <w:pStyle w:val="35"/>
        <w:ind w:left="1260" w:firstLine="0" w:firstLineChars="0"/>
        <w:contextualSpacing/>
        <w:rPr>
          <w:sz w:val="24"/>
        </w:rPr>
      </w:pPr>
    </w:p>
    <w:p w14:paraId="7CFB9FA2">
      <w:pPr>
        <w:pStyle w:val="35"/>
        <w:numPr>
          <w:ilvl w:val="0"/>
          <w:numId w:val="1"/>
        </w:numPr>
        <w:ind w:firstLineChars="0"/>
        <w:contextualSpacing/>
        <w:rPr>
          <w:sz w:val="24"/>
        </w:rPr>
      </w:pPr>
      <w:r>
        <w:rPr>
          <w:rFonts w:hint="eastAsia"/>
          <w:sz w:val="24"/>
        </w:rPr>
        <w:t>设计依据：</w:t>
      </w:r>
    </w:p>
    <w:p w14:paraId="5C2806C1">
      <w:pPr>
        <w:contextualSpacing/>
        <w:rPr>
          <w:sz w:val="24"/>
        </w:rPr>
      </w:pPr>
      <w:r>
        <w:rPr>
          <w:sz w:val="24"/>
        </w:rPr>
        <w:t>1</w:t>
      </w:r>
      <w:r>
        <w:rPr>
          <w:rFonts w:hint="eastAsia"/>
          <w:sz w:val="24"/>
        </w:rPr>
        <w:t>、设计所执行的主要法规和所采用的主要设计规范及设计标准：</w:t>
      </w:r>
    </w:p>
    <w:p w14:paraId="06981287">
      <w:pPr>
        <w:numPr>
          <w:ilvl w:val="0"/>
          <w:numId w:val="3"/>
        </w:numPr>
        <w:contextualSpacing/>
        <w:rPr>
          <w:sz w:val="24"/>
        </w:rPr>
      </w:pPr>
      <w:r>
        <w:rPr>
          <w:rFonts w:hint="eastAsia"/>
          <w:sz w:val="24"/>
        </w:rPr>
        <w:t>《建筑物防雷设计规范》GB 50057-2010；</w:t>
      </w:r>
    </w:p>
    <w:p w14:paraId="130B748D">
      <w:pPr>
        <w:numPr>
          <w:ilvl w:val="0"/>
          <w:numId w:val="3"/>
        </w:numPr>
        <w:contextualSpacing/>
        <w:rPr>
          <w:sz w:val="24"/>
        </w:rPr>
      </w:pPr>
      <w:r>
        <w:rPr>
          <w:rFonts w:hint="eastAsia"/>
          <w:sz w:val="24"/>
        </w:rPr>
        <w:t>《建筑物电子信息系统防雷技术规范》GB 500343-2012；</w:t>
      </w:r>
    </w:p>
    <w:p w14:paraId="3982FED8">
      <w:pPr>
        <w:numPr>
          <w:ilvl w:val="0"/>
          <w:numId w:val="3"/>
        </w:numPr>
        <w:contextualSpacing/>
        <w:rPr>
          <w:sz w:val="24"/>
        </w:rPr>
      </w:pPr>
      <w:r>
        <w:rPr>
          <w:rFonts w:hint="eastAsia"/>
          <w:sz w:val="24"/>
        </w:rPr>
        <w:t>《建筑电气与智能化通用规范》GB 55024-2022；</w:t>
      </w:r>
    </w:p>
    <w:p w14:paraId="6399C1AD"/>
    <w:p w14:paraId="40DE94CC">
      <w:pPr>
        <w:numPr>
          <w:ilvl w:val="0"/>
          <w:numId w:val="4"/>
        </w:numPr>
        <w:tabs>
          <w:tab w:val="left" w:pos="720"/>
        </w:tabs>
        <w:contextualSpacing/>
        <w:rPr>
          <w:sz w:val="24"/>
        </w:rPr>
      </w:pPr>
      <w:r>
        <w:rPr>
          <w:rFonts w:hint="eastAsia"/>
          <w:sz w:val="24"/>
        </w:rPr>
        <w:t>防雷设计</w:t>
      </w:r>
    </w:p>
    <w:p w14:paraId="35FF398A">
      <w:pPr>
        <w:numPr>
          <w:ilvl w:val="1"/>
          <w:numId w:val="5"/>
        </w:numPr>
        <w:contextualSpacing/>
        <w:rPr>
          <w:sz w:val="24"/>
        </w:rPr>
      </w:pPr>
      <w:r>
        <w:rPr>
          <w:rFonts w:hint="eastAsia"/>
          <w:sz w:val="24"/>
        </w:rPr>
        <w:t>防雷电</w:t>
      </w:r>
      <w:r>
        <w:rPr>
          <w:sz w:val="24"/>
        </w:rPr>
        <w:t>保护</w:t>
      </w:r>
      <w:r>
        <w:rPr>
          <w:rFonts w:hint="eastAsia"/>
          <w:sz w:val="24"/>
        </w:rPr>
        <w:t>措施概况：</w:t>
      </w:r>
    </w:p>
    <w:p w14:paraId="1B4F3E66">
      <w:pPr>
        <w:numPr>
          <w:ilvl w:val="2"/>
          <w:numId w:val="6"/>
        </w:numPr>
        <w:tabs>
          <w:tab w:val="clear" w:pos="1260"/>
        </w:tabs>
        <w:ind w:left="1531" w:hanging="964"/>
        <w:contextualSpacing/>
        <w:rPr>
          <w:sz w:val="24"/>
        </w:rPr>
      </w:pPr>
      <w:r>
        <w:rPr>
          <w:rFonts w:hint="eastAsia"/>
          <w:sz w:val="24"/>
        </w:rPr>
        <w:t>本项目</w:t>
      </w:r>
      <w:r>
        <w:rPr>
          <w:rFonts w:hint="eastAsia"/>
          <w:color w:val="FF0000"/>
          <w:sz w:val="24"/>
        </w:rPr>
        <w:t>预计雷击次数为</w:t>
      </w:r>
      <w:r>
        <w:rPr>
          <w:rFonts w:hint="eastAsia"/>
          <w:color w:val="FF0000"/>
          <w:sz w:val="24"/>
          <w:u w:val="single"/>
        </w:rPr>
        <w:t xml:space="preserve">  </w:t>
      </w:r>
      <w:r>
        <w:rPr>
          <w:color w:val="FF0000"/>
          <w:sz w:val="24"/>
          <w:u w:val="single"/>
        </w:rPr>
        <w:t>0.2542</w:t>
      </w:r>
      <w:r>
        <w:rPr>
          <w:rFonts w:hint="eastAsia"/>
          <w:color w:val="FF0000"/>
          <w:sz w:val="24"/>
          <w:u w:val="single"/>
        </w:rPr>
        <w:t xml:space="preserve"> </w:t>
      </w:r>
      <w:r>
        <w:rPr>
          <w:rFonts w:hint="eastAsia"/>
          <w:color w:val="FF0000"/>
          <w:sz w:val="24"/>
        </w:rPr>
        <w:t>次/a，</w:t>
      </w:r>
      <w:r>
        <w:rPr>
          <w:rFonts w:hint="eastAsia"/>
          <w:sz w:val="24"/>
        </w:rPr>
        <w:t>按</w:t>
      </w:r>
      <w:r>
        <w:rPr>
          <w:sz w:val="24"/>
        </w:rPr>
        <w:t>下表判定</w:t>
      </w:r>
      <w:r>
        <w:rPr>
          <w:rFonts w:hint="eastAsia"/>
          <w:sz w:val="24"/>
        </w:rPr>
        <w:t>属于第</w:t>
      </w:r>
      <w:r>
        <w:rPr>
          <w:rFonts w:hint="eastAsia"/>
          <w:color w:val="FF0000"/>
          <w:sz w:val="24"/>
          <w:u w:val="single"/>
        </w:rPr>
        <w:t xml:space="preserve">  二</w:t>
      </w:r>
      <w:r>
        <w:rPr>
          <w:color w:val="FF0000"/>
          <w:sz w:val="24"/>
          <w:u w:val="single"/>
        </w:rPr>
        <w:t xml:space="preserve"> </w:t>
      </w:r>
      <w:r>
        <w:rPr>
          <w:rFonts w:hint="eastAsia"/>
          <w:color w:val="FF0000"/>
          <w:sz w:val="24"/>
          <w:u w:val="single"/>
        </w:rPr>
        <w:t xml:space="preserve"> </w:t>
      </w:r>
      <w:r>
        <w:rPr>
          <w:sz w:val="24"/>
        </w:rPr>
        <w:t>类防雷建筑</w:t>
      </w:r>
      <w:r>
        <w:rPr>
          <w:rFonts w:hint="eastAsia"/>
          <w:sz w:val="24"/>
        </w:rPr>
        <w:t>，</w:t>
      </w:r>
      <w:r>
        <w:rPr>
          <w:color w:val="FF0000"/>
          <w:sz w:val="24"/>
          <w:u w:val="single"/>
        </w:rPr>
        <w:t xml:space="preserve">  B  </w:t>
      </w:r>
      <w:r>
        <w:rPr>
          <w:sz w:val="24"/>
        </w:rPr>
        <w:t>级建筑物电子信息系统雷电防护等级</w:t>
      </w:r>
      <w:r>
        <w:rPr>
          <w:rFonts w:hint="eastAsia"/>
          <w:sz w:val="24"/>
        </w:rPr>
        <w:t>。</w:t>
      </w:r>
      <w:r>
        <w:rPr>
          <w:sz w:val="24"/>
        </w:rPr>
        <w:t>防雷建筑物可采用接闪网格法或滚球法之一来保护，也可组合采用接闪网格法和滚球法来保护</w:t>
      </w:r>
      <w:r>
        <w:rPr>
          <w:rFonts w:hint="eastAsia"/>
          <w:sz w:val="24"/>
        </w:rPr>
        <w:t>。</w:t>
      </w:r>
    </w:p>
    <w:p w14:paraId="4A198BAC">
      <w:pPr>
        <w:numPr>
          <w:ilvl w:val="2"/>
          <w:numId w:val="6"/>
        </w:numPr>
        <w:tabs>
          <w:tab w:val="clear" w:pos="1260"/>
        </w:tabs>
        <w:ind w:left="1531" w:hanging="964"/>
        <w:contextualSpacing/>
        <w:rPr>
          <w:sz w:val="24"/>
        </w:rPr>
      </w:pPr>
      <w:r>
        <w:rPr>
          <w:rFonts w:hint="eastAsia"/>
          <w:sz w:val="24"/>
        </w:rPr>
        <w:t>本项目防雷设计应包括外部防雷装置、内部防雷装置、防闪电电涌侵入、防雷击电磁脉冲等方面。其中外部防雷装置由接闪器、引下线和接地装置组成，内部防雷装置由防雷等电位连接和与外部防雷装置的间隔距离组成，防闪电电涌侵入措施包括线路埋地、等电位连接、安装电涌保护器（SPD）等措施，防雷击电磁脉冲措施包括屏蔽、接地、等电位连接、安装电涌保护器等措施。</w:t>
      </w:r>
    </w:p>
    <w:p w14:paraId="51101D4D">
      <w:pPr>
        <w:numPr>
          <w:ilvl w:val="2"/>
          <w:numId w:val="6"/>
        </w:numPr>
        <w:tabs>
          <w:tab w:val="clear" w:pos="1260"/>
        </w:tabs>
        <w:ind w:left="1531" w:hanging="964"/>
        <w:contextualSpacing/>
        <w:rPr>
          <w:sz w:val="24"/>
        </w:rPr>
      </w:pPr>
      <w:r>
        <w:rPr>
          <w:rFonts w:hint="eastAsia"/>
          <w:sz w:val="24"/>
        </w:rPr>
        <w:t>优先充分利用建筑物结构钢筋等自然金属构件构成外部防雷装置和内部等电位连接网络，同时构成栅格型大空间屏蔽系统减弱需保护空间内雷电电磁脉冲（LEMP）的干扰。</w:t>
      </w:r>
    </w:p>
    <w:p w14:paraId="7240E850">
      <w:pPr>
        <w:numPr>
          <w:ilvl w:val="2"/>
          <w:numId w:val="6"/>
        </w:numPr>
        <w:tabs>
          <w:tab w:val="clear" w:pos="1260"/>
        </w:tabs>
        <w:ind w:left="1531" w:hanging="964"/>
        <w:contextualSpacing/>
        <w:rPr>
          <w:sz w:val="24"/>
        </w:rPr>
      </w:pPr>
      <w:r>
        <w:rPr>
          <w:sz w:val="24"/>
        </w:rPr>
        <w:t>敷设在混凝土中作为防雷装置的钢筋或圆钢，当仅为一根时，其直径不应小于1Omm。被利用作为防雷装置的混凝土构件内有箍筋连接的钢筋时，其截面积总和不应小于一根直径1Omm钢筋的截面积。</w:t>
      </w:r>
    </w:p>
    <w:p w14:paraId="3F1D40FF">
      <w:pPr>
        <w:numPr>
          <w:ilvl w:val="2"/>
          <w:numId w:val="6"/>
        </w:numPr>
        <w:tabs>
          <w:tab w:val="clear" w:pos="1260"/>
        </w:tabs>
        <w:ind w:left="1531" w:hanging="964"/>
        <w:contextualSpacing/>
        <w:rPr>
          <w:sz w:val="24"/>
        </w:rPr>
      </w:pPr>
      <w:r>
        <w:rPr>
          <w:sz w:val="24"/>
        </w:rPr>
        <w:t>构件内有箍筋连接的钢筋或成网状的钢筋，其箍筋与钢筋、钢筋与钢筋应采用土建施工的绑扎法、螺丝、对焊或搭焊连接。单根钢筋、圆钢或外引预埋连接板、线与构件内钢筋应焊接或采用螺栓紧固的卡夹器连接。构件之间必须连接成电气通路。</w:t>
      </w:r>
    </w:p>
    <w:p w14:paraId="60533AE5">
      <w:pPr>
        <w:numPr>
          <w:ilvl w:val="2"/>
          <w:numId w:val="6"/>
        </w:numPr>
        <w:tabs>
          <w:tab w:val="clear" w:pos="1260"/>
        </w:tabs>
        <w:ind w:left="1531" w:hanging="964"/>
        <w:contextualSpacing/>
        <w:rPr>
          <w:sz w:val="24"/>
        </w:rPr>
      </w:pPr>
      <w:r>
        <w:rPr>
          <w:rFonts w:hint="eastAsia"/>
          <w:sz w:val="24"/>
        </w:rPr>
        <w:t>除设计要求外，兼做引下线的承力钢结构构件、混凝土梁、柱内钢筋与钢筋的连接，应采用土建施工的绑扎法或螺丝扣的机械连接，严禁热加工处理。</w:t>
      </w:r>
      <w:r>
        <w:rPr>
          <w:rFonts w:hint="eastAsia"/>
          <w:color w:val="FF0000"/>
          <w:sz w:val="24"/>
        </w:rPr>
        <w:t>（注：本项目的结构专业设计允许引下线采用焊接法施工。需防雷施工单位施工前再次向结构专业询问落实清楚。）</w:t>
      </w:r>
    </w:p>
    <w:p w14:paraId="74074F3C">
      <w:pPr>
        <w:numPr>
          <w:ilvl w:val="2"/>
          <w:numId w:val="6"/>
        </w:numPr>
        <w:tabs>
          <w:tab w:val="clear" w:pos="1260"/>
        </w:tabs>
        <w:ind w:left="1531" w:hanging="964"/>
        <w:contextualSpacing/>
        <w:rPr>
          <w:sz w:val="24"/>
        </w:rPr>
      </w:pPr>
      <w:r>
        <w:rPr>
          <w:rFonts w:hint="eastAsia"/>
          <w:sz w:val="24"/>
        </w:rPr>
        <w:t>防雷工程的施工焊接：引下线（除结构设计不允许外）、接闪针（带）、均压环、接地干（支）线焊连接时，圆钢与圆钢、圆钢与扁钢应双面施焊，搭接长度为圆钢直径的6倍；扁钢与扁钢应不少于三面施焊，搭接长度为扁钢宽度的2倍。接头焊缝连续饱满，焊渣清除干净；除埋设在混凝土中的以外，接头应</w:t>
      </w:r>
      <w:r>
        <w:rPr>
          <w:sz w:val="24"/>
        </w:rPr>
        <w:t>作</w:t>
      </w:r>
      <w:r>
        <w:rPr>
          <w:rFonts w:hint="eastAsia"/>
          <w:sz w:val="24"/>
        </w:rPr>
        <w:t>良好的防腐及</w:t>
      </w:r>
      <w:r>
        <w:rPr>
          <w:sz w:val="24"/>
        </w:rPr>
        <w:t>防锈</w:t>
      </w:r>
      <w:r>
        <w:rPr>
          <w:rFonts w:hint="eastAsia"/>
          <w:sz w:val="24"/>
        </w:rPr>
        <w:t>（热浸镀锌）</w:t>
      </w:r>
      <w:r>
        <w:rPr>
          <w:sz w:val="24"/>
        </w:rPr>
        <w:t>处理</w:t>
      </w:r>
      <w:r>
        <w:rPr>
          <w:rFonts w:hint="eastAsia"/>
          <w:sz w:val="24"/>
        </w:rPr>
        <w:t>。</w:t>
      </w:r>
    </w:p>
    <w:p w14:paraId="5777AE27">
      <w:pPr>
        <w:numPr>
          <w:ilvl w:val="2"/>
          <w:numId w:val="6"/>
        </w:numPr>
        <w:tabs>
          <w:tab w:val="clear" w:pos="1260"/>
        </w:tabs>
        <w:ind w:left="1531" w:hanging="964"/>
        <w:contextualSpacing/>
        <w:rPr>
          <w:sz w:val="24"/>
        </w:rPr>
      </w:pPr>
      <w:r>
        <w:rPr>
          <w:rFonts w:hint="eastAsia"/>
          <w:sz w:val="24"/>
        </w:rPr>
        <w:t>为</w:t>
      </w:r>
      <w:r>
        <w:rPr>
          <w:sz w:val="24"/>
        </w:rPr>
        <w:t>防止闪电电涌侵入</w:t>
      </w:r>
      <w:r>
        <w:rPr>
          <w:rFonts w:hint="eastAsia"/>
          <w:sz w:val="24"/>
        </w:rPr>
        <w:t>，</w:t>
      </w:r>
      <w:r>
        <w:rPr>
          <w:sz w:val="24"/>
        </w:rPr>
        <w:t>固定在建筑物上的节日彩灯、航空障碍信号灯及其他用电设备和线路</w:t>
      </w:r>
      <w:r>
        <w:rPr>
          <w:rFonts w:hint="eastAsia"/>
          <w:sz w:val="24"/>
        </w:rPr>
        <w:t>的应采取如下</w:t>
      </w:r>
      <w:r>
        <w:rPr>
          <w:sz w:val="24"/>
        </w:rPr>
        <w:t>措施</w:t>
      </w:r>
      <w:r>
        <w:rPr>
          <w:rFonts w:hint="eastAsia"/>
          <w:sz w:val="24"/>
        </w:rPr>
        <w:t>：</w:t>
      </w:r>
      <w:r>
        <w:rPr>
          <w:sz w:val="24"/>
        </w:rPr>
        <w:t>无金属外壳或保护网罩的用电设备应处在接闪器的保护范围内。从配电箱（柜）引出的线路应穿金属导管，金属导管的一端应与配电箱（柜）外露可导电部分相连，另一端应与用电设备外露可导电部分及保护罩相连，并应就近与屋顶防雷装置相连，金属导管因连接设备而在中间断开时，应设跨接线，金属导管穿过防雷分区界面时，应在分区界面做等电位联结</w:t>
      </w:r>
      <w:r>
        <w:rPr>
          <w:rFonts w:hint="eastAsia"/>
          <w:sz w:val="24"/>
        </w:rPr>
        <w:t>。</w:t>
      </w:r>
      <w:r>
        <w:rPr>
          <w:sz w:val="24"/>
        </w:rPr>
        <w:t>在配电箱内应在开关的电源侧装设Ⅱ级试验的电涌保护器。</w:t>
      </w:r>
    </w:p>
    <w:p w14:paraId="2560E3AA">
      <w:pPr>
        <w:numPr>
          <w:ilvl w:val="2"/>
          <w:numId w:val="6"/>
        </w:numPr>
        <w:tabs>
          <w:tab w:val="clear" w:pos="1260"/>
        </w:tabs>
        <w:ind w:left="1531" w:hanging="964"/>
        <w:contextualSpacing/>
        <w:rPr>
          <w:sz w:val="24"/>
        </w:rPr>
      </w:pPr>
      <w:r>
        <w:rPr>
          <w:rFonts w:hint="eastAsia"/>
          <w:sz w:val="24"/>
        </w:rPr>
        <w:t>幕墙的金属框架应与主体结构的防雷体系可靠连接，连接部位应清除非导电保护层。</w:t>
      </w:r>
      <w:r>
        <w:rPr>
          <w:sz w:val="24"/>
        </w:rPr>
        <w:t>幕墙的</w:t>
      </w:r>
      <w:r>
        <w:rPr>
          <w:rFonts w:hint="eastAsia"/>
          <w:sz w:val="24"/>
        </w:rPr>
        <w:t>预埋</w:t>
      </w:r>
      <w:r>
        <w:rPr>
          <w:sz w:val="24"/>
        </w:rPr>
        <w:t>接地端子板</w:t>
      </w:r>
      <w:r>
        <w:rPr>
          <w:rFonts w:hint="eastAsia"/>
          <w:sz w:val="24"/>
        </w:rPr>
        <w:t>位置详见幕墙公司的深化设计图，其</w:t>
      </w:r>
      <w:r>
        <w:rPr>
          <w:sz w:val="24"/>
        </w:rPr>
        <w:t>与幕墙金属框架的连接做法详</w:t>
      </w:r>
      <w:r>
        <w:rPr>
          <w:rFonts w:hint="eastAsia"/>
          <w:sz w:val="24"/>
        </w:rPr>
        <w:t>其设计</w:t>
      </w:r>
      <w:r>
        <w:rPr>
          <w:sz w:val="24"/>
        </w:rPr>
        <w:t>大样图</w:t>
      </w:r>
      <w:r>
        <w:rPr>
          <w:rFonts w:hint="eastAsia"/>
          <w:sz w:val="24"/>
        </w:rPr>
        <w:t>，</w:t>
      </w:r>
      <w:r>
        <w:rPr>
          <w:sz w:val="24"/>
        </w:rPr>
        <w:t>幕墙的防雷</w:t>
      </w:r>
      <w:r>
        <w:rPr>
          <w:rFonts w:hint="eastAsia"/>
          <w:sz w:val="24"/>
        </w:rPr>
        <w:t>具体做法</w:t>
      </w:r>
      <w:r>
        <w:rPr>
          <w:sz w:val="24"/>
        </w:rPr>
        <w:t>由幕墙公司负责。</w:t>
      </w:r>
    </w:p>
    <w:p w14:paraId="110AADE7">
      <w:pPr>
        <w:numPr>
          <w:ilvl w:val="2"/>
          <w:numId w:val="6"/>
        </w:numPr>
        <w:tabs>
          <w:tab w:val="clear" w:pos="1260"/>
        </w:tabs>
        <w:ind w:left="1531" w:hanging="964"/>
        <w:contextualSpacing/>
        <w:rPr>
          <w:sz w:val="24"/>
        </w:rPr>
      </w:pPr>
      <w:r>
        <w:rPr>
          <w:rFonts w:hint="eastAsia"/>
          <w:sz w:val="24"/>
        </w:rPr>
        <w:t>特殊接地（如独立接地、人工接地的接地电阻按本设计图纸的要求完成后仍然达不到设计要求的），应由建设方另行委托防雷系统专业公司进行深化设计，具体技术措施及施工方法详其设计图纸。</w:t>
      </w:r>
    </w:p>
    <w:p w14:paraId="61BE32C9">
      <w:pPr>
        <w:numPr>
          <w:ilvl w:val="2"/>
          <w:numId w:val="6"/>
        </w:numPr>
        <w:tabs>
          <w:tab w:val="clear" w:pos="1260"/>
        </w:tabs>
        <w:ind w:left="1531" w:hanging="964"/>
        <w:contextualSpacing/>
        <w:rPr>
          <w:sz w:val="24"/>
        </w:rPr>
      </w:pPr>
      <w:r>
        <w:rPr>
          <w:sz w:val="24"/>
        </w:rPr>
        <w:t>出防雷建筑物的线路应采取防雷电波侵入措施。进出防雷建筑物的低压电气系统和智能化系统应装设电涌保护器，并应符合下列规定：</w:t>
      </w:r>
    </w:p>
    <w:p w14:paraId="58AF27E1">
      <w:pPr>
        <w:numPr>
          <w:ilvl w:val="3"/>
          <w:numId w:val="7"/>
        </w:numPr>
        <w:contextualSpacing/>
        <w:rPr>
          <w:sz w:val="24"/>
        </w:rPr>
      </w:pPr>
      <w:r>
        <w:rPr>
          <w:sz w:val="24"/>
        </w:rPr>
        <w:t>当闪电直接闪击引入防雷建筑物的架空或室外明敷设的线路上时，应选择I 级试验的电涌保护器；</w:t>
      </w:r>
    </w:p>
    <w:p w14:paraId="5299BAEE">
      <w:pPr>
        <w:numPr>
          <w:ilvl w:val="3"/>
          <w:numId w:val="7"/>
        </w:numPr>
        <w:contextualSpacing/>
        <w:rPr>
          <w:sz w:val="24"/>
        </w:rPr>
      </w:pPr>
      <w:r>
        <w:rPr>
          <w:sz w:val="24"/>
        </w:rPr>
        <w:t>电涌保护器严禁并联后作为大通流容量的电涌保护器使用。</w:t>
      </w:r>
    </w:p>
    <w:p w14:paraId="6EA50E48">
      <w:pPr>
        <w:numPr>
          <w:ilvl w:val="2"/>
          <w:numId w:val="6"/>
        </w:numPr>
        <w:tabs>
          <w:tab w:val="clear" w:pos="1260"/>
        </w:tabs>
        <w:ind w:left="1531" w:hanging="964"/>
        <w:contextualSpacing/>
        <w:rPr>
          <w:sz w:val="24"/>
        </w:rPr>
      </w:pPr>
      <w:r>
        <w:rPr>
          <w:rFonts w:hint="eastAsia"/>
          <w:sz w:val="24"/>
        </w:rPr>
        <w:t>弱电系统的防雷击电磁脉冲设计，应由相应弱电或智能化公司根据其选用的弱电智能化系统产品的特点及技术参数，匹配相应的线路信号浪涌保护器，选择相应的SPD型号及参数，并对相应的屏蔽、等电位及接地措施进行深化设计，以满足并确保弱电系统防雷防护的安全需求。</w:t>
      </w:r>
    </w:p>
    <w:p w14:paraId="4D21C77B">
      <w:pPr>
        <w:numPr>
          <w:ilvl w:val="2"/>
          <w:numId w:val="6"/>
        </w:numPr>
        <w:tabs>
          <w:tab w:val="clear" w:pos="1260"/>
        </w:tabs>
        <w:ind w:left="1531" w:hanging="964"/>
        <w:contextualSpacing/>
        <w:rPr>
          <w:sz w:val="24"/>
        </w:rPr>
      </w:pPr>
      <w:r>
        <w:rPr>
          <w:sz w:val="24"/>
        </w:rPr>
        <w:t>当釆用敷设在钢筋混凝土中的单根钢筋作为防雷装置时，钢筋的直径不应小于10mm。</w:t>
      </w:r>
    </w:p>
    <w:p w14:paraId="23EEA61B">
      <w:pPr>
        <w:numPr>
          <w:ilvl w:val="2"/>
          <w:numId w:val="6"/>
        </w:numPr>
        <w:tabs>
          <w:tab w:val="clear" w:pos="1260"/>
        </w:tabs>
        <w:ind w:left="1531" w:hanging="964"/>
        <w:contextualSpacing/>
        <w:rPr>
          <w:sz w:val="24"/>
        </w:rPr>
      </w:pPr>
      <w:r>
        <w:rPr>
          <w:rFonts w:hint="eastAsia"/>
          <w:sz w:val="24"/>
        </w:rPr>
        <w:t>树冠高于文物建筑的古树名木或树冠离建筑物距离小于2m的高大树木，应采取防雷措施。建筑物旁高大树木的防雷装置接地极应与建筑物防雷装置接地极可靠连通。</w:t>
      </w:r>
    </w:p>
    <w:p w14:paraId="15672D48">
      <w:pPr>
        <w:numPr>
          <w:ilvl w:val="1"/>
          <w:numId w:val="5"/>
        </w:numPr>
        <w:contextualSpacing/>
        <w:rPr>
          <w:sz w:val="24"/>
        </w:rPr>
      </w:pPr>
      <w:r>
        <w:rPr>
          <w:rFonts w:hint="eastAsia"/>
          <w:sz w:val="24"/>
        </w:rPr>
        <w:t>外部防雷装置</w:t>
      </w:r>
    </w:p>
    <w:p w14:paraId="3240E3F8">
      <w:pPr>
        <w:numPr>
          <w:ilvl w:val="2"/>
          <w:numId w:val="8"/>
        </w:numPr>
        <w:contextualSpacing/>
        <w:rPr>
          <w:sz w:val="24"/>
        </w:rPr>
      </w:pPr>
      <w:r>
        <w:rPr>
          <w:rFonts w:hint="eastAsia"/>
          <w:sz w:val="24"/>
        </w:rPr>
        <w:t>接地装置</w:t>
      </w:r>
    </w:p>
    <w:p w14:paraId="7E767F80">
      <w:pPr>
        <w:numPr>
          <w:ilvl w:val="3"/>
          <w:numId w:val="9"/>
        </w:numPr>
        <w:contextualSpacing/>
        <w:rPr>
          <w:sz w:val="24"/>
        </w:rPr>
      </w:pPr>
      <w:r>
        <w:rPr>
          <w:sz w:val="24"/>
        </w:rPr>
        <w:t>当利用敷设在混凝土中的单根钢筋或圆钢作为防雷接地装置时，钢筋或圆钢的直径不应小于10mm</w:t>
      </w:r>
      <w:r>
        <w:rPr>
          <w:rFonts w:hint="eastAsia"/>
          <w:sz w:val="24"/>
        </w:rPr>
        <w:t>。</w:t>
      </w:r>
    </w:p>
    <w:p w14:paraId="23064C9C">
      <w:pPr>
        <w:numPr>
          <w:ilvl w:val="3"/>
          <w:numId w:val="9"/>
        </w:numPr>
        <w:contextualSpacing/>
        <w:rPr>
          <w:sz w:val="24"/>
        </w:rPr>
      </w:pPr>
      <w:r>
        <w:rPr>
          <w:sz w:val="24"/>
        </w:rPr>
        <w:t>当基础材料及周围土壤达到泄放雷电流要求时，应利用基础内钢筋网作为防雷接地装置。</w:t>
      </w:r>
    </w:p>
    <w:p w14:paraId="43B5C0EF">
      <w:pPr>
        <w:numPr>
          <w:ilvl w:val="3"/>
          <w:numId w:val="9"/>
        </w:numPr>
        <w:contextualSpacing/>
        <w:rPr>
          <w:sz w:val="24"/>
        </w:rPr>
      </w:pPr>
      <w:r>
        <w:rPr>
          <w:rFonts w:hint="eastAsia"/>
          <w:sz w:val="24"/>
        </w:rPr>
        <w:t>接地装置优先采用闭合环形网状地网，接地装置网格尺寸宜等同于天面避雷网格。第二类防雷建筑物，网格尺寸不大于10m×10m或12m×8m；第三类防雷建筑物。为均衡地电位，防止发生反击，可局部加密网格。</w:t>
      </w:r>
    </w:p>
    <w:p w14:paraId="2EB75682">
      <w:pPr>
        <w:numPr>
          <w:ilvl w:val="3"/>
          <w:numId w:val="9"/>
        </w:numPr>
        <w:contextualSpacing/>
        <w:rPr>
          <w:sz w:val="24"/>
        </w:rPr>
      </w:pPr>
      <w:r>
        <w:rPr>
          <w:rFonts w:hint="eastAsia"/>
          <w:sz w:val="24"/>
        </w:rPr>
        <w:t>应优先充分利用建筑物基础地梁、底板、桩、承台内的结构钢筋构成自然接地装置（预应力混凝土中的预应力钢筋除外）。把结构基础地梁、底板或承台内下层的1根直径不小于10mm的结构主筋焊接连通作为水平接地装置，水平接地装置再与作为垂直接地装置的基础或桩结构垂直主筋焊接连通。利用结构基础或桩主筋作垂直接地装置时，应利用基础或桩外围垂直结构主筋中的一根直径不小于10mm的主筋作为垂直接地体，水平接地装置连通经过的桩基不用全部作为垂直接地体，宜每隔5米左右选择一根桩基作为垂直接地体与水平接地装置焊接连通，且由最近的水平接地装置连通的引下线外轮廓线之内的水平接地装置无需再连接垂直接地装置。水平接地装置、垂直接地装置和作为引下线的柱内结构主筋应焊接连通。接地装置导体之间的连接一般应采用放热焊接、压力连接器、夹具或者其他机械连接器，通常优先采用焊接法，在施工现场没有条件进行焊接时，应预先在钢筋网加工场地焊接好后运往施工现场。</w:t>
      </w:r>
    </w:p>
    <w:p w14:paraId="4A7E9038">
      <w:pPr>
        <w:numPr>
          <w:ilvl w:val="3"/>
          <w:numId w:val="9"/>
        </w:numPr>
        <w:contextualSpacing/>
        <w:rPr>
          <w:sz w:val="24"/>
        </w:rPr>
      </w:pPr>
      <w:r>
        <w:rPr>
          <w:sz w:val="24"/>
        </w:rPr>
        <w:t>为降低跨步电压，人工防雷接地网距建筑物入口处及人行道不宜小于3m,当小于3m时，应采取下列措施之一：</w:t>
      </w:r>
    </w:p>
    <w:p w14:paraId="746F89C2">
      <w:pPr>
        <w:pStyle w:val="35"/>
        <w:numPr>
          <w:ilvl w:val="0"/>
          <w:numId w:val="10"/>
        </w:numPr>
        <w:topLinePunct/>
        <w:ind w:firstLineChars="0"/>
        <w:contextualSpacing/>
      </w:pPr>
      <w:r>
        <w:t>水平接地极局部深埋不应小于1m；</w:t>
      </w:r>
    </w:p>
    <w:p w14:paraId="7604DA60">
      <w:pPr>
        <w:pStyle w:val="35"/>
        <w:numPr>
          <w:ilvl w:val="0"/>
          <w:numId w:val="10"/>
        </w:numPr>
        <w:topLinePunct/>
        <w:ind w:firstLineChars="0"/>
        <w:contextualSpacing/>
      </w:pPr>
      <w:r>
        <w:t>水平接地极局部应包以绝缘物；</w:t>
      </w:r>
    </w:p>
    <w:p w14:paraId="333A7B4E">
      <w:pPr>
        <w:pStyle w:val="35"/>
        <w:numPr>
          <w:ilvl w:val="0"/>
          <w:numId w:val="10"/>
        </w:numPr>
        <w:topLinePunct/>
        <w:ind w:firstLineChars="0"/>
        <w:contextualSpacing/>
      </w:pPr>
      <w:r>
        <w:t>采用沥青碎石地面或在接地网上面敷设50～80mm沥青层，其宽度不宜小于接地网两侧各2m。</w:t>
      </w:r>
    </w:p>
    <w:p w14:paraId="65991E80">
      <w:pPr>
        <w:numPr>
          <w:ilvl w:val="3"/>
          <w:numId w:val="9"/>
        </w:numPr>
        <w:contextualSpacing/>
        <w:rPr>
          <w:sz w:val="24"/>
        </w:rPr>
      </w:pPr>
      <w:r>
        <w:rPr>
          <w:rFonts w:hint="eastAsia"/>
          <w:sz w:val="24"/>
        </w:rPr>
        <w:t>当在建筑物周边的无钢筋的闭合条形混泥土基础内敷设人工基础接地体时，接地体的的规格尺寸应按下表的规定确定。</w:t>
      </w:r>
    </w:p>
    <w:tbl>
      <w:tblPr>
        <w:tblStyle w:val="16"/>
        <w:tblW w:w="592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529"/>
        <w:gridCol w:w="981"/>
        <w:gridCol w:w="2410"/>
      </w:tblGrid>
      <w:tr w14:paraId="6A0069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5920" w:type="dxa"/>
            <w:gridSpan w:val="3"/>
            <w:tcBorders>
              <w:top w:val="nil"/>
              <w:left w:val="nil"/>
              <w:right w:val="nil"/>
            </w:tcBorders>
            <w:shd w:val="clear" w:color="auto" w:fill="auto"/>
            <w:vAlign w:val="center"/>
          </w:tcPr>
          <w:p w14:paraId="3E33F30F">
            <w:pPr>
              <w:widowControl/>
              <w:contextualSpacing/>
              <w:jc w:val="center"/>
              <w:rPr>
                <w:bCs/>
                <w:sz w:val="22"/>
              </w:rPr>
            </w:pPr>
            <w:r>
              <w:rPr>
                <w:rFonts w:hint="eastAsia"/>
                <w:bCs/>
                <w:sz w:val="22"/>
              </w:rPr>
              <w:t>第二类防雷建筑物环形人工基础接地体的最小规格尺寸</w:t>
            </w:r>
          </w:p>
        </w:tc>
      </w:tr>
      <w:tr w14:paraId="7DC3F6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2529" w:type="dxa"/>
            <w:shd w:val="clear" w:color="auto" w:fill="auto"/>
            <w:vAlign w:val="center"/>
          </w:tcPr>
          <w:p w14:paraId="2CCDF94C">
            <w:pPr>
              <w:widowControl/>
              <w:contextualSpacing/>
              <w:jc w:val="center"/>
              <w:rPr>
                <w:bCs/>
                <w:sz w:val="22"/>
              </w:rPr>
            </w:pPr>
            <w:r>
              <w:rPr>
                <w:rFonts w:hint="eastAsia"/>
                <w:bCs/>
                <w:sz w:val="22"/>
              </w:rPr>
              <w:t>闭合条形基础的周长(m)</w:t>
            </w:r>
          </w:p>
        </w:tc>
        <w:tc>
          <w:tcPr>
            <w:tcW w:w="981" w:type="dxa"/>
            <w:shd w:val="clear" w:color="auto" w:fill="auto"/>
            <w:vAlign w:val="center"/>
          </w:tcPr>
          <w:p w14:paraId="74E19812">
            <w:pPr>
              <w:widowControl/>
              <w:contextualSpacing/>
              <w:jc w:val="center"/>
              <w:rPr>
                <w:bCs/>
                <w:sz w:val="22"/>
              </w:rPr>
            </w:pPr>
            <w:r>
              <w:rPr>
                <w:rFonts w:hint="eastAsia"/>
                <w:bCs/>
                <w:sz w:val="22"/>
              </w:rPr>
              <w:t>扁钢(mm)</w:t>
            </w:r>
          </w:p>
        </w:tc>
        <w:tc>
          <w:tcPr>
            <w:tcW w:w="2410" w:type="dxa"/>
            <w:shd w:val="clear" w:color="auto" w:fill="auto"/>
            <w:vAlign w:val="center"/>
          </w:tcPr>
          <w:p w14:paraId="0D93E4FA">
            <w:pPr>
              <w:widowControl/>
              <w:contextualSpacing/>
              <w:jc w:val="center"/>
              <w:rPr>
                <w:bCs/>
                <w:sz w:val="22"/>
              </w:rPr>
            </w:pPr>
            <w:r>
              <w:rPr>
                <w:rFonts w:hint="eastAsia"/>
                <w:bCs/>
                <w:sz w:val="22"/>
              </w:rPr>
              <w:t>圆钢，根数X直径(mm)</w:t>
            </w:r>
          </w:p>
        </w:tc>
      </w:tr>
      <w:tr w14:paraId="7DE031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2529" w:type="dxa"/>
            <w:shd w:val="clear" w:color="auto" w:fill="auto"/>
            <w:vAlign w:val="center"/>
          </w:tcPr>
          <w:p w14:paraId="61E00836">
            <w:pPr>
              <w:widowControl/>
              <w:contextualSpacing/>
              <w:jc w:val="center"/>
              <w:rPr>
                <w:bCs/>
                <w:sz w:val="22"/>
              </w:rPr>
            </w:pPr>
            <w:r>
              <w:rPr>
                <w:rFonts w:hint="eastAsia"/>
                <w:bCs/>
                <w:sz w:val="22"/>
              </w:rPr>
              <w:t>≥60</w:t>
            </w:r>
          </w:p>
        </w:tc>
        <w:tc>
          <w:tcPr>
            <w:tcW w:w="981" w:type="dxa"/>
            <w:shd w:val="clear" w:color="auto" w:fill="auto"/>
            <w:vAlign w:val="center"/>
          </w:tcPr>
          <w:p w14:paraId="6AA7F5A1">
            <w:pPr>
              <w:widowControl/>
              <w:contextualSpacing/>
              <w:jc w:val="center"/>
              <w:rPr>
                <w:bCs/>
                <w:sz w:val="22"/>
              </w:rPr>
            </w:pPr>
            <w:r>
              <w:rPr>
                <w:rFonts w:hint="eastAsia"/>
                <w:bCs/>
                <w:sz w:val="22"/>
              </w:rPr>
              <w:t>4X25</w:t>
            </w:r>
          </w:p>
        </w:tc>
        <w:tc>
          <w:tcPr>
            <w:tcW w:w="2410" w:type="dxa"/>
            <w:shd w:val="clear" w:color="auto" w:fill="auto"/>
            <w:vAlign w:val="center"/>
          </w:tcPr>
          <w:p w14:paraId="4886FE8D">
            <w:pPr>
              <w:widowControl/>
              <w:contextualSpacing/>
              <w:jc w:val="center"/>
              <w:rPr>
                <w:bCs/>
                <w:sz w:val="22"/>
              </w:rPr>
            </w:pPr>
            <w:r>
              <w:rPr>
                <w:rFonts w:hint="eastAsia"/>
                <w:bCs/>
                <w:sz w:val="22"/>
              </w:rPr>
              <w:t>2Xφ10</w:t>
            </w:r>
          </w:p>
        </w:tc>
      </w:tr>
      <w:tr w14:paraId="73298E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2529" w:type="dxa"/>
            <w:shd w:val="clear" w:color="auto" w:fill="auto"/>
            <w:vAlign w:val="center"/>
          </w:tcPr>
          <w:p w14:paraId="1CDCAF21">
            <w:pPr>
              <w:widowControl/>
              <w:contextualSpacing/>
              <w:jc w:val="center"/>
              <w:rPr>
                <w:bCs/>
                <w:sz w:val="22"/>
              </w:rPr>
            </w:pPr>
            <w:r>
              <w:rPr>
                <w:rFonts w:hint="eastAsia"/>
                <w:bCs/>
                <w:sz w:val="22"/>
              </w:rPr>
              <w:t>40～60</w:t>
            </w:r>
          </w:p>
        </w:tc>
        <w:tc>
          <w:tcPr>
            <w:tcW w:w="981" w:type="dxa"/>
            <w:shd w:val="clear" w:color="auto" w:fill="auto"/>
            <w:vAlign w:val="center"/>
          </w:tcPr>
          <w:p w14:paraId="59373CF5">
            <w:pPr>
              <w:widowControl/>
              <w:contextualSpacing/>
              <w:jc w:val="center"/>
              <w:rPr>
                <w:bCs/>
                <w:sz w:val="22"/>
              </w:rPr>
            </w:pPr>
            <w:r>
              <w:rPr>
                <w:rFonts w:hint="eastAsia"/>
                <w:bCs/>
                <w:sz w:val="22"/>
              </w:rPr>
              <w:t>4X50</w:t>
            </w:r>
          </w:p>
        </w:tc>
        <w:tc>
          <w:tcPr>
            <w:tcW w:w="2410" w:type="dxa"/>
            <w:shd w:val="clear" w:color="auto" w:fill="auto"/>
            <w:vAlign w:val="center"/>
          </w:tcPr>
          <w:p w14:paraId="372A7725">
            <w:pPr>
              <w:widowControl/>
              <w:contextualSpacing/>
              <w:jc w:val="center"/>
              <w:rPr>
                <w:bCs/>
                <w:sz w:val="22"/>
              </w:rPr>
            </w:pPr>
            <w:r>
              <w:rPr>
                <w:rFonts w:hint="eastAsia"/>
                <w:bCs/>
                <w:sz w:val="22"/>
              </w:rPr>
              <w:t>4Xφ10或3Xφ12</w:t>
            </w:r>
          </w:p>
        </w:tc>
      </w:tr>
      <w:tr w14:paraId="12CC4D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0" w:hRule="atLeast"/>
          <w:jc w:val="center"/>
        </w:trPr>
        <w:tc>
          <w:tcPr>
            <w:tcW w:w="2529" w:type="dxa"/>
            <w:shd w:val="clear" w:color="auto" w:fill="auto"/>
            <w:vAlign w:val="center"/>
          </w:tcPr>
          <w:p w14:paraId="1C561A18">
            <w:pPr>
              <w:widowControl/>
              <w:contextualSpacing/>
              <w:jc w:val="center"/>
              <w:rPr>
                <w:bCs/>
                <w:sz w:val="22"/>
              </w:rPr>
            </w:pPr>
            <w:r>
              <w:rPr>
                <w:rFonts w:hint="eastAsia"/>
                <w:bCs/>
                <w:sz w:val="22"/>
              </w:rPr>
              <w:t>＜40</w:t>
            </w:r>
          </w:p>
        </w:tc>
        <w:tc>
          <w:tcPr>
            <w:tcW w:w="3391" w:type="dxa"/>
            <w:gridSpan w:val="2"/>
            <w:shd w:val="clear" w:color="auto" w:fill="auto"/>
            <w:vAlign w:val="center"/>
          </w:tcPr>
          <w:p w14:paraId="2E33C2FE">
            <w:pPr>
              <w:widowControl/>
              <w:contextualSpacing/>
              <w:jc w:val="center"/>
              <w:rPr>
                <w:bCs/>
                <w:sz w:val="22"/>
              </w:rPr>
            </w:pPr>
            <w:r>
              <w:rPr>
                <w:rFonts w:hint="eastAsia"/>
                <w:bCs/>
                <w:sz w:val="22"/>
              </w:rPr>
              <w:t>钢材表面积总和≥4.24m</w:t>
            </w:r>
            <w:r>
              <w:rPr>
                <w:rFonts w:hint="eastAsia"/>
                <w:bCs/>
                <w:sz w:val="22"/>
                <w:vertAlign w:val="superscript"/>
              </w:rPr>
              <w:t>2</w:t>
            </w:r>
          </w:p>
        </w:tc>
      </w:tr>
      <w:tr w14:paraId="347C7B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0" w:hRule="atLeast"/>
          <w:jc w:val="center"/>
        </w:trPr>
        <w:tc>
          <w:tcPr>
            <w:tcW w:w="2529" w:type="dxa"/>
            <w:shd w:val="clear" w:color="auto" w:fill="auto"/>
            <w:vAlign w:val="center"/>
          </w:tcPr>
          <w:p w14:paraId="42C84522">
            <w:pPr>
              <w:widowControl/>
              <w:contextualSpacing/>
              <w:jc w:val="left"/>
              <w:rPr>
                <w:bCs/>
                <w:sz w:val="22"/>
              </w:rPr>
            </w:pPr>
          </w:p>
        </w:tc>
        <w:tc>
          <w:tcPr>
            <w:tcW w:w="981" w:type="dxa"/>
            <w:shd w:val="clear" w:color="auto" w:fill="auto"/>
            <w:vAlign w:val="center"/>
          </w:tcPr>
          <w:p w14:paraId="18110F8E">
            <w:pPr>
              <w:widowControl/>
              <w:contextualSpacing/>
              <w:jc w:val="left"/>
              <w:rPr>
                <w:bCs/>
                <w:sz w:val="22"/>
              </w:rPr>
            </w:pPr>
          </w:p>
        </w:tc>
        <w:tc>
          <w:tcPr>
            <w:tcW w:w="2410" w:type="dxa"/>
            <w:shd w:val="clear" w:color="auto" w:fill="auto"/>
            <w:vAlign w:val="center"/>
          </w:tcPr>
          <w:p w14:paraId="618E8B22">
            <w:pPr>
              <w:widowControl/>
              <w:contextualSpacing/>
              <w:jc w:val="left"/>
              <w:rPr>
                <w:bCs/>
                <w:sz w:val="22"/>
              </w:rPr>
            </w:pPr>
          </w:p>
        </w:tc>
      </w:tr>
      <w:tr w14:paraId="7ACB70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5920" w:type="dxa"/>
            <w:gridSpan w:val="3"/>
            <w:shd w:val="clear" w:color="auto" w:fill="auto"/>
            <w:vAlign w:val="center"/>
          </w:tcPr>
          <w:p w14:paraId="26934504">
            <w:pPr>
              <w:widowControl/>
              <w:contextualSpacing/>
              <w:jc w:val="center"/>
              <w:rPr>
                <w:bCs/>
                <w:sz w:val="22"/>
              </w:rPr>
            </w:pPr>
            <w:r>
              <w:rPr>
                <w:rFonts w:hint="eastAsia"/>
                <w:bCs/>
                <w:sz w:val="22"/>
              </w:rPr>
              <w:t>第三类防雷建筑物环形人工基础接地体的最小规格尺寸</w:t>
            </w:r>
          </w:p>
        </w:tc>
      </w:tr>
      <w:tr w14:paraId="189EA4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2529" w:type="dxa"/>
            <w:shd w:val="clear" w:color="auto" w:fill="auto"/>
            <w:vAlign w:val="center"/>
          </w:tcPr>
          <w:p w14:paraId="69AB04EE">
            <w:pPr>
              <w:widowControl/>
              <w:contextualSpacing/>
              <w:jc w:val="center"/>
              <w:rPr>
                <w:bCs/>
                <w:sz w:val="22"/>
              </w:rPr>
            </w:pPr>
            <w:r>
              <w:rPr>
                <w:rFonts w:hint="eastAsia"/>
                <w:bCs/>
                <w:sz w:val="22"/>
              </w:rPr>
              <w:t>闭合条形基础的周长(m)</w:t>
            </w:r>
          </w:p>
        </w:tc>
        <w:tc>
          <w:tcPr>
            <w:tcW w:w="981" w:type="dxa"/>
            <w:shd w:val="clear" w:color="auto" w:fill="auto"/>
            <w:vAlign w:val="center"/>
          </w:tcPr>
          <w:p w14:paraId="60E90197">
            <w:pPr>
              <w:widowControl/>
              <w:contextualSpacing/>
              <w:jc w:val="center"/>
              <w:rPr>
                <w:bCs/>
                <w:sz w:val="22"/>
              </w:rPr>
            </w:pPr>
            <w:r>
              <w:rPr>
                <w:rFonts w:hint="eastAsia"/>
                <w:bCs/>
                <w:sz w:val="22"/>
              </w:rPr>
              <w:t>扁钢(mm)</w:t>
            </w:r>
          </w:p>
        </w:tc>
        <w:tc>
          <w:tcPr>
            <w:tcW w:w="2410" w:type="dxa"/>
            <w:shd w:val="clear" w:color="auto" w:fill="auto"/>
            <w:vAlign w:val="center"/>
          </w:tcPr>
          <w:p w14:paraId="65EEE39B">
            <w:pPr>
              <w:widowControl/>
              <w:contextualSpacing/>
              <w:jc w:val="center"/>
              <w:rPr>
                <w:bCs/>
                <w:sz w:val="22"/>
              </w:rPr>
            </w:pPr>
            <w:r>
              <w:rPr>
                <w:rFonts w:hint="eastAsia"/>
                <w:bCs/>
                <w:sz w:val="22"/>
              </w:rPr>
              <w:t>圆钢，根数X直径(mm)</w:t>
            </w:r>
          </w:p>
        </w:tc>
      </w:tr>
      <w:tr w14:paraId="665FEAE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2529" w:type="dxa"/>
            <w:shd w:val="clear" w:color="auto" w:fill="auto"/>
            <w:vAlign w:val="center"/>
          </w:tcPr>
          <w:p w14:paraId="19241640">
            <w:pPr>
              <w:widowControl/>
              <w:contextualSpacing/>
              <w:jc w:val="center"/>
              <w:rPr>
                <w:bCs/>
                <w:sz w:val="22"/>
              </w:rPr>
            </w:pPr>
            <w:r>
              <w:rPr>
                <w:rFonts w:hint="eastAsia"/>
                <w:bCs/>
                <w:sz w:val="22"/>
              </w:rPr>
              <w:t>≥60</w:t>
            </w:r>
          </w:p>
        </w:tc>
        <w:tc>
          <w:tcPr>
            <w:tcW w:w="981" w:type="dxa"/>
            <w:shd w:val="clear" w:color="auto" w:fill="auto"/>
            <w:vAlign w:val="center"/>
          </w:tcPr>
          <w:p w14:paraId="18765252">
            <w:pPr>
              <w:widowControl/>
              <w:contextualSpacing/>
              <w:jc w:val="center"/>
              <w:rPr>
                <w:bCs/>
                <w:sz w:val="22"/>
              </w:rPr>
            </w:pPr>
            <w:r>
              <w:rPr>
                <w:rFonts w:hint="eastAsia"/>
                <w:bCs/>
                <w:sz w:val="22"/>
              </w:rPr>
              <w:t>—</w:t>
            </w:r>
          </w:p>
        </w:tc>
        <w:tc>
          <w:tcPr>
            <w:tcW w:w="2410" w:type="dxa"/>
            <w:shd w:val="clear" w:color="auto" w:fill="auto"/>
            <w:vAlign w:val="center"/>
          </w:tcPr>
          <w:p w14:paraId="0E40C8B1">
            <w:pPr>
              <w:widowControl/>
              <w:contextualSpacing/>
              <w:jc w:val="center"/>
              <w:rPr>
                <w:bCs/>
                <w:sz w:val="22"/>
              </w:rPr>
            </w:pPr>
            <w:r>
              <w:rPr>
                <w:rFonts w:hint="eastAsia"/>
                <w:bCs/>
                <w:sz w:val="22"/>
              </w:rPr>
              <w:t>1Xφ10</w:t>
            </w:r>
          </w:p>
        </w:tc>
      </w:tr>
      <w:tr w14:paraId="357956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2529" w:type="dxa"/>
            <w:shd w:val="clear" w:color="auto" w:fill="auto"/>
            <w:vAlign w:val="center"/>
          </w:tcPr>
          <w:p w14:paraId="08C41131">
            <w:pPr>
              <w:widowControl/>
              <w:contextualSpacing/>
              <w:jc w:val="center"/>
              <w:rPr>
                <w:bCs/>
                <w:sz w:val="22"/>
              </w:rPr>
            </w:pPr>
            <w:r>
              <w:rPr>
                <w:rFonts w:hint="eastAsia"/>
                <w:bCs/>
                <w:sz w:val="22"/>
              </w:rPr>
              <w:t>40～60</w:t>
            </w:r>
          </w:p>
        </w:tc>
        <w:tc>
          <w:tcPr>
            <w:tcW w:w="981" w:type="dxa"/>
            <w:shd w:val="clear" w:color="auto" w:fill="auto"/>
            <w:vAlign w:val="center"/>
          </w:tcPr>
          <w:p w14:paraId="64D433C7">
            <w:pPr>
              <w:widowControl/>
              <w:contextualSpacing/>
              <w:jc w:val="center"/>
              <w:rPr>
                <w:bCs/>
                <w:sz w:val="22"/>
              </w:rPr>
            </w:pPr>
            <w:r>
              <w:rPr>
                <w:rFonts w:hint="eastAsia"/>
                <w:bCs/>
                <w:sz w:val="22"/>
              </w:rPr>
              <w:t>4X20</w:t>
            </w:r>
          </w:p>
        </w:tc>
        <w:tc>
          <w:tcPr>
            <w:tcW w:w="2410" w:type="dxa"/>
            <w:shd w:val="clear" w:color="auto" w:fill="auto"/>
            <w:vAlign w:val="center"/>
          </w:tcPr>
          <w:p w14:paraId="3BD3553A">
            <w:pPr>
              <w:widowControl/>
              <w:contextualSpacing/>
              <w:jc w:val="center"/>
              <w:rPr>
                <w:bCs/>
                <w:sz w:val="22"/>
              </w:rPr>
            </w:pPr>
            <w:r>
              <w:rPr>
                <w:rFonts w:hint="eastAsia"/>
                <w:bCs/>
                <w:sz w:val="22"/>
              </w:rPr>
              <w:t>2Xφ8</w:t>
            </w:r>
          </w:p>
        </w:tc>
      </w:tr>
      <w:tr w14:paraId="5E7284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0" w:hRule="atLeast"/>
          <w:jc w:val="center"/>
        </w:trPr>
        <w:tc>
          <w:tcPr>
            <w:tcW w:w="2529" w:type="dxa"/>
            <w:shd w:val="clear" w:color="auto" w:fill="auto"/>
            <w:vAlign w:val="center"/>
          </w:tcPr>
          <w:p w14:paraId="0AEC00D3">
            <w:pPr>
              <w:widowControl/>
              <w:contextualSpacing/>
              <w:jc w:val="center"/>
              <w:rPr>
                <w:bCs/>
                <w:sz w:val="22"/>
              </w:rPr>
            </w:pPr>
            <w:r>
              <w:rPr>
                <w:rFonts w:hint="eastAsia"/>
                <w:bCs/>
                <w:sz w:val="22"/>
              </w:rPr>
              <w:t>＜40</w:t>
            </w:r>
          </w:p>
        </w:tc>
        <w:tc>
          <w:tcPr>
            <w:tcW w:w="3391" w:type="dxa"/>
            <w:gridSpan w:val="2"/>
            <w:shd w:val="clear" w:color="auto" w:fill="auto"/>
            <w:vAlign w:val="center"/>
          </w:tcPr>
          <w:p w14:paraId="1AE85787">
            <w:pPr>
              <w:widowControl/>
              <w:contextualSpacing/>
              <w:jc w:val="center"/>
              <w:rPr>
                <w:bCs/>
                <w:sz w:val="22"/>
              </w:rPr>
            </w:pPr>
            <w:r>
              <w:rPr>
                <w:rFonts w:hint="eastAsia"/>
                <w:bCs/>
                <w:sz w:val="22"/>
              </w:rPr>
              <w:t>钢材表面积总和≥1.89m</w:t>
            </w:r>
            <w:r>
              <w:rPr>
                <w:rFonts w:hint="eastAsia"/>
                <w:bCs/>
                <w:sz w:val="22"/>
                <w:vertAlign w:val="superscript"/>
              </w:rPr>
              <w:t>2</w:t>
            </w:r>
          </w:p>
        </w:tc>
      </w:tr>
      <w:tr w14:paraId="078A2C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0" w:hRule="atLeast"/>
          <w:jc w:val="center"/>
        </w:trPr>
        <w:tc>
          <w:tcPr>
            <w:tcW w:w="5920" w:type="dxa"/>
            <w:gridSpan w:val="3"/>
            <w:shd w:val="clear" w:color="auto" w:fill="auto"/>
            <w:vAlign w:val="center"/>
          </w:tcPr>
          <w:p w14:paraId="6A4C2DE9">
            <w:pPr>
              <w:widowControl/>
              <w:contextualSpacing/>
              <w:jc w:val="left"/>
              <w:rPr>
                <w:bCs/>
                <w:sz w:val="22"/>
              </w:rPr>
            </w:pPr>
            <w:r>
              <w:rPr>
                <w:rFonts w:hint="eastAsia"/>
                <w:bCs/>
                <w:sz w:val="22"/>
              </w:rPr>
              <w:t>注：1  当长度相同、截面相同时，宜选用扁钢；</w:t>
            </w:r>
          </w:p>
        </w:tc>
      </w:tr>
      <w:tr w14:paraId="72F10AD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0" w:hRule="atLeast"/>
          <w:jc w:val="center"/>
        </w:trPr>
        <w:tc>
          <w:tcPr>
            <w:tcW w:w="5920" w:type="dxa"/>
            <w:gridSpan w:val="3"/>
            <w:shd w:val="clear" w:color="auto" w:fill="auto"/>
            <w:vAlign w:val="center"/>
          </w:tcPr>
          <w:p w14:paraId="5AE73535">
            <w:pPr>
              <w:widowControl/>
              <w:contextualSpacing/>
              <w:jc w:val="left"/>
              <w:rPr>
                <w:bCs/>
                <w:sz w:val="22"/>
              </w:rPr>
            </w:pPr>
            <w:r>
              <w:rPr>
                <w:rFonts w:hint="eastAsia"/>
                <w:bCs/>
                <w:sz w:val="22"/>
              </w:rPr>
              <w:t xml:space="preserve">    2  采用多根圆钢时，其敷设净距不小于直径的2倍；</w:t>
            </w:r>
          </w:p>
        </w:tc>
      </w:tr>
      <w:tr w14:paraId="363FBB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5920" w:type="dxa"/>
            <w:gridSpan w:val="3"/>
            <w:shd w:val="clear" w:color="auto" w:fill="auto"/>
            <w:vAlign w:val="center"/>
          </w:tcPr>
          <w:p w14:paraId="2438E897">
            <w:pPr>
              <w:widowControl/>
              <w:ind w:left="770" w:hanging="770" w:hangingChars="350"/>
              <w:contextualSpacing/>
              <w:jc w:val="left"/>
              <w:rPr>
                <w:bCs/>
                <w:sz w:val="22"/>
              </w:rPr>
            </w:pPr>
            <w:r>
              <w:rPr>
                <w:rFonts w:hint="eastAsia"/>
                <w:bCs/>
                <w:sz w:val="22"/>
              </w:rPr>
              <w:t xml:space="preserve">    3  利用闭合条形基础内的钢筋作接地体时可按本表校验，除主筋外，可计入箍筋的表面积。</w:t>
            </w:r>
          </w:p>
        </w:tc>
      </w:tr>
    </w:tbl>
    <w:p w14:paraId="460EC47E">
      <w:pPr>
        <w:numPr>
          <w:ilvl w:val="3"/>
          <w:numId w:val="9"/>
        </w:numPr>
        <w:contextualSpacing/>
        <w:rPr>
          <w:sz w:val="24"/>
        </w:rPr>
      </w:pPr>
      <w:r>
        <w:rPr>
          <w:rFonts w:hint="eastAsia"/>
          <w:sz w:val="24"/>
        </w:rPr>
        <w:t>人</w:t>
      </w:r>
      <w:r>
        <w:rPr>
          <w:sz w:val="24"/>
        </w:rPr>
        <w:t>工接地装置应符合下列规定：</w:t>
      </w:r>
    </w:p>
    <w:p w14:paraId="3F94F2E9">
      <w:pPr>
        <w:pStyle w:val="35"/>
        <w:numPr>
          <w:ilvl w:val="0"/>
          <w:numId w:val="11"/>
        </w:numPr>
        <w:topLinePunct/>
        <w:ind w:firstLineChars="0"/>
        <w:contextualSpacing/>
      </w:pPr>
      <w:r>
        <w:t>垂直接地体所用的钢管</w:t>
      </w:r>
      <w:r>
        <w:rPr>
          <w:rFonts w:hint="eastAsia"/>
        </w:rPr>
        <w:t>（不锈钢）</w:t>
      </w:r>
      <w:r>
        <w:t>，其内径不应小于40mm、壁厚3．5mm；角钢</w:t>
      </w:r>
      <w:r>
        <w:rPr>
          <w:rFonts w:hint="eastAsia"/>
        </w:rPr>
        <w:t>（不锈钢）</w:t>
      </w:r>
      <w:r>
        <w:t>应采用L50mm×50mm×5mm以上，圆钢</w:t>
      </w:r>
      <w:r>
        <w:rPr>
          <w:rFonts w:hint="eastAsia"/>
        </w:rPr>
        <w:t>（不锈钢）</w:t>
      </w:r>
      <w:r>
        <w:t>直径不应小于20mm，每根长度不小于2.5m，极间距离不宜小于其长度的2倍，接地体顶端距地面不应小于0．6m。</w:t>
      </w:r>
    </w:p>
    <w:p w14:paraId="5037A604">
      <w:pPr>
        <w:pStyle w:val="35"/>
        <w:numPr>
          <w:ilvl w:val="0"/>
          <w:numId w:val="11"/>
        </w:numPr>
        <w:topLinePunct/>
        <w:ind w:firstLineChars="0"/>
        <w:contextualSpacing/>
      </w:pPr>
      <w:r>
        <w:t>水平接地体所用的扁钢</w:t>
      </w:r>
      <w:r>
        <w:rPr>
          <w:rFonts w:hint="eastAsia"/>
        </w:rPr>
        <w:t>（不锈钢）</w:t>
      </w:r>
      <w:r>
        <w:t>截面不小于4mm×30mm，圆钢</w:t>
      </w:r>
      <w:r>
        <w:rPr>
          <w:rFonts w:hint="eastAsia"/>
        </w:rPr>
        <w:t>（不锈钢）</w:t>
      </w:r>
      <w:r>
        <w:t>直径不小于10mm，埋深不小于0.6m，极间距离不宜小于5m。</w:t>
      </w:r>
    </w:p>
    <w:p w14:paraId="01E8CB56">
      <w:pPr>
        <w:numPr>
          <w:ilvl w:val="3"/>
          <w:numId w:val="9"/>
        </w:numPr>
        <w:contextualSpacing/>
        <w:rPr>
          <w:sz w:val="24"/>
        </w:rPr>
      </w:pPr>
      <w:r>
        <w:rPr>
          <w:rFonts w:hint="eastAsia"/>
          <w:sz w:val="24"/>
        </w:rPr>
        <w:t>各系统（尤其是弱电系统）接地引入线应设置于接地网的中央位置，不宜靠近引下线和外圈梁设置，要求弱电系统接地引入线与引下线接地点之间的距离不小于10m。为避免干扰，要求强、弱电系统接地引入线相互间距不小于5m。</w:t>
      </w:r>
    </w:p>
    <w:p w14:paraId="5ACD5A96">
      <w:pPr>
        <w:numPr>
          <w:ilvl w:val="3"/>
          <w:numId w:val="9"/>
        </w:numPr>
        <w:contextualSpacing/>
        <w:rPr>
          <w:sz w:val="24"/>
        </w:rPr>
      </w:pPr>
      <w:r>
        <w:rPr>
          <w:rFonts w:hint="eastAsia"/>
          <w:sz w:val="24"/>
        </w:rPr>
        <w:t>采用综合接地系统，交流工作接地、直流工作接地、安全保护接地、防雷接地应共用接地装置，共用接地装置的工频接地电阻值不大于1Ω，若系统或设备需要更低的接地电阻时，则需满足系统或设备要求。若利用建筑物结构钢筋等自然金属构件做接地装置，其接地电阻还达不到设计要求时，则应增设人工接地装置。当利用自然接地体和外设接地装置连接时，应采用不少于两根导体在不同地点与接地装置连接；</w:t>
      </w:r>
      <w:r>
        <w:rPr>
          <w:sz w:val="24"/>
        </w:rPr>
        <w:t>当需要增设人工接地体时，若敷设于土壤中的接地体连接到混凝土基础内钢筋或钢材，则土壤中的接地体</w:t>
      </w:r>
      <w:r>
        <w:rPr>
          <w:rFonts w:hint="eastAsia"/>
          <w:sz w:val="24"/>
        </w:rPr>
        <w:t>应</w:t>
      </w:r>
      <w:r>
        <w:rPr>
          <w:sz w:val="24"/>
        </w:rPr>
        <w:t>采用铜质</w:t>
      </w:r>
      <w:r>
        <w:rPr>
          <w:rFonts w:hint="eastAsia"/>
          <w:sz w:val="24"/>
        </w:rPr>
        <w:t>或</w:t>
      </w:r>
      <w:r>
        <w:rPr>
          <w:sz w:val="24"/>
        </w:rPr>
        <w:t>不锈钢导体。</w:t>
      </w:r>
      <w:r>
        <w:rPr>
          <w:rFonts w:hint="eastAsia"/>
          <w:sz w:val="24"/>
        </w:rPr>
        <w:t>人工接地装置采用钢材时，不应采用热浸锌钢材，应采用不锈钢，焊接处应涂防腐漆。不应采用铝导体作为接地极或接地线。</w:t>
      </w:r>
      <w:r>
        <w:rPr>
          <w:sz w:val="24"/>
        </w:rPr>
        <w:t xml:space="preserve"> </w:t>
      </w:r>
    </w:p>
    <w:p w14:paraId="13191D1D">
      <w:pPr>
        <w:numPr>
          <w:ilvl w:val="3"/>
          <w:numId w:val="9"/>
        </w:numPr>
        <w:contextualSpacing/>
        <w:rPr>
          <w:sz w:val="24"/>
        </w:rPr>
      </w:pPr>
      <w:r>
        <w:rPr>
          <w:rFonts w:hint="eastAsia"/>
          <w:sz w:val="24"/>
        </w:rPr>
        <w:t>若附近还有其它建（构）筑物的接地装置，要求接地装置之间的地中水平间距应不小于20m，否则应采取等电位连接措施，形成联合接地网。</w:t>
      </w:r>
    </w:p>
    <w:p w14:paraId="457EAC3D">
      <w:pPr>
        <w:numPr>
          <w:ilvl w:val="2"/>
          <w:numId w:val="8"/>
        </w:numPr>
        <w:contextualSpacing/>
        <w:rPr>
          <w:sz w:val="24"/>
        </w:rPr>
      </w:pPr>
      <w:r>
        <w:rPr>
          <w:rFonts w:hint="eastAsia"/>
          <w:sz w:val="24"/>
        </w:rPr>
        <w:t>引下线</w:t>
      </w:r>
    </w:p>
    <w:p w14:paraId="27A27DAC">
      <w:pPr>
        <w:numPr>
          <w:ilvl w:val="3"/>
          <w:numId w:val="12"/>
        </w:numPr>
        <w:contextualSpacing/>
        <w:rPr>
          <w:sz w:val="24"/>
        </w:rPr>
      </w:pPr>
      <w:r>
        <w:rPr>
          <w:sz w:val="24"/>
        </w:rPr>
        <w:t>单根钢筋或圆钢作专用引下线或专设引下线时，其直径不应小于10mm。</w:t>
      </w:r>
      <w:r>
        <w:rPr>
          <w:rFonts w:hint="eastAsia"/>
          <w:sz w:val="24"/>
        </w:rPr>
        <w:t>宜优先利用建筑物外围四周钢筋混凝土柱、剪力墙或梁中一条直径不小于φ10的主筋焊接在一起或钢结构柱、钢梁作引下线。</w:t>
      </w:r>
    </w:p>
    <w:p w14:paraId="1FBBFD56">
      <w:pPr>
        <w:numPr>
          <w:ilvl w:val="3"/>
          <w:numId w:val="12"/>
        </w:numPr>
        <w:contextualSpacing/>
        <w:rPr>
          <w:sz w:val="24"/>
        </w:rPr>
      </w:pPr>
      <w:r>
        <w:rPr>
          <w:sz w:val="24"/>
        </w:rPr>
        <w:t>建筑物易受雷击的部位应设专用引下线或专设引下线，且不应少于2 根。专用引下线或专设引下线应沿建筑物外轮廓均匀设置</w:t>
      </w:r>
      <w:r>
        <w:rPr>
          <w:rFonts w:hint="eastAsia"/>
          <w:sz w:val="24"/>
        </w:rPr>
        <w:t>，主要阳角位应设有引下线，其间距沿周长计算应符合：第二类防雷建筑物的</w:t>
      </w:r>
      <w:r>
        <w:rPr>
          <w:sz w:val="24"/>
        </w:rPr>
        <w:t>专用</w:t>
      </w:r>
      <w:r>
        <w:rPr>
          <w:rFonts w:hint="eastAsia"/>
          <w:sz w:val="24"/>
        </w:rPr>
        <w:t>引下线</w:t>
      </w:r>
      <w:r>
        <w:rPr>
          <w:sz w:val="24"/>
        </w:rPr>
        <w:t>的</w:t>
      </w:r>
      <w:r>
        <w:rPr>
          <w:rFonts w:hint="eastAsia"/>
          <w:sz w:val="24"/>
        </w:rPr>
        <w:t>平均</w:t>
      </w:r>
      <w:r>
        <w:rPr>
          <w:sz w:val="24"/>
        </w:rPr>
        <w:t>间距</w:t>
      </w:r>
      <w:r>
        <w:rPr>
          <w:rFonts w:hint="eastAsia"/>
          <w:sz w:val="24"/>
        </w:rPr>
        <w:t>不应大于18m。当建筑物的跨度较大，无法在跨距中间设置引下线时，应在跨距两端设置引下线，并适当减小其他引下线的间距。</w:t>
      </w:r>
    </w:p>
    <w:p w14:paraId="09F29B85">
      <w:pPr>
        <w:numPr>
          <w:ilvl w:val="3"/>
          <w:numId w:val="12"/>
        </w:numPr>
        <w:contextualSpacing/>
        <w:rPr>
          <w:sz w:val="24"/>
        </w:rPr>
      </w:pPr>
      <w:r>
        <w:rPr>
          <w:sz w:val="24"/>
        </w:rPr>
        <w:t>建筑物应利用其结构钢筋或钢结构柱作为专用引下线，当无结构钢筋或钢结构柱可利用时，应设置专设引下线</w:t>
      </w:r>
      <w:r>
        <w:rPr>
          <w:rFonts w:hint="eastAsia"/>
          <w:sz w:val="24"/>
        </w:rPr>
        <w:t>，</w:t>
      </w:r>
      <w:r>
        <w:rPr>
          <w:sz w:val="24"/>
        </w:rPr>
        <w:t>其根数不应少于两根，并应沿建筑物四周和内庭院四周均匀对称布置</w:t>
      </w:r>
      <w:r>
        <w:rPr>
          <w:rFonts w:hint="eastAsia"/>
          <w:sz w:val="24"/>
        </w:rPr>
        <w:t>，对于</w:t>
      </w:r>
      <w:r>
        <w:rPr>
          <w:sz w:val="24"/>
        </w:rPr>
        <w:t>二类</w:t>
      </w:r>
      <w:r>
        <w:rPr>
          <w:rFonts w:hint="eastAsia"/>
          <w:sz w:val="24"/>
        </w:rPr>
        <w:t>（或三类</w:t>
      </w:r>
      <w:r>
        <w:rPr>
          <w:sz w:val="24"/>
        </w:rPr>
        <w:t>）防雷建筑物其间距不应</w:t>
      </w:r>
      <w:r>
        <w:rPr>
          <w:rFonts w:hint="eastAsia"/>
          <w:sz w:val="24"/>
        </w:rPr>
        <w:t>大于</w:t>
      </w:r>
      <w:r>
        <w:rPr>
          <w:sz w:val="24"/>
        </w:rPr>
        <w:t>18m</w:t>
      </w:r>
      <w:r>
        <w:rPr>
          <w:rFonts w:hint="eastAsia"/>
          <w:sz w:val="24"/>
        </w:rPr>
        <w:t>（或25</w:t>
      </w:r>
      <w:r>
        <w:rPr>
          <w:sz w:val="24"/>
        </w:rPr>
        <w:t>m）,每根引下线的冲击接地电阻不应大于10Ω(</w:t>
      </w:r>
      <w:r>
        <w:rPr>
          <w:rFonts w:hint="eastAsia"/>
          <w:sz w:val="24"/>
        </w:rPr>
        <w:t>或</w:t>
      </w:r>
      <w:r>
        <w:rPr>
          <w:sz w:val="24"/>
        </w:rPr>
        <w:t>25Ω)。</w:t>
      </w:r>
    </w:p>
    <w:p w14:paraId="3B44F789">
      <w:pPr>
        <w:numPr>
          <w:ilvl w:val="3"/>
          <w:numId w:val="12"/>
        </w:numPr>
        <w:contextualSpacing/>
        <w:rPr>
          <w:sz w:val="24"/>
        </w:rPr>
      </w:pPr>
      <w:r>
        <w:rPr>
          <w:rFonts w:hint="eastAsia"/>
          <w:sz w:val="24"/>
        </w:rPr>
        <w:t>当利用钢筋混凝土柱中钢筋、钢柱作引下线，并采用基础钢筋做接地装置时，引下线可不设断接卡，但应在地面层内有引下线的靠建筑物外墙的适当地点的结构柱子上，设置与柱内引下线钢筋相连的端子板，供测量、外接人工接地体和等电位连接使用，设置高度为距地500mm。</w:t>
      </w:r>
      <w:r>
        <w:rPr>
          <w:sz w:val="24"/>
        </w:rPr>
        <w:t>采用专设引下线时，宜在各专设引下线距地面0.3m～l.8m处设置断接卡。当仅利用钢筋混凝土中钢筋作引下线并采用埋于土壤中的人工接地体时，应在每根专用引下线的距地面不低于0.5m处设接地体连接板。采用埋于土壤中的人工接地体时，应设断接卡，其上端应与连接板或钢柱焊接。连接板处应有明显标志。在易受机械损坏的地方，地面上1.7m至地面下0.3m的外露引下线应加保护设施。</w:t>
      </w:r>
    </w:p>
    <w:p w14:paraId="5FD921C7">
      <w:pPr>
        <w:numPr>
          <w:ilvl w:val="3"/>
          <w:numId w:val="12"/>
        </w:numPr>
        <w:contextualSpacing/>
        <w:rPr>
          <w:sz w:val="24"/>
        </w:rPr>
      </w:pPr>
      <w:r>
        <w:rPr>
          <w:rFonts w:hint="eastAsia"/>
          <w:sz w:val="24"/>
        </w:rPr>
        <w:t>引下线应保持电气连通，</w:t>
      </w:r>
      <w:r>
        <w:rPr>
          <w:sz w:val="24"/>
        </w:rPr>
        <w:t>专用引下线和专设引下线上端应与接闪器可靠连接，下端应与防雷接地装置可靠连接。结构施工时做明显标记</w:t>
      </w:r>
      <w:r>
        <w:rPr>
          <w:rFonts w:hint="eastAsia"/>
          <w:sz w:val="24"/>
        </w:rPr>
        <w:t>，并应注意连接线的防腐，注意不同材料导体间的电化腐蚀，</w:t>
      </w:r>
      <w:r>
        <w:rPr>
          <w:sz w:val="24"/>
        </w:rPr>
        <w:t>除</w:t>
      </w:r>
      <w:r>
        <w:rPr>
          <w:rFonts w:hint="eastAsia"/>
          <w:sz w:val="24"/>
        </w:rPr>
        <w:t>不锈钢</w:t>
      </w:r>
      <w:r>
        <w:rPr>
          <w:sz w:val="24"/>
        </w:rPr>
        <w:t>或利用混凝土中钢筋</w:t>
      </w:r>
      <w:r>
        <w:rPr>
          <w:rFonts w:hint="eastAsia"/>
          <w:sz w:val="24"/>
        </w:rPr>
        <w:t>所做的</w:t>
      </w:r>
      <w:r>
        <w:rPr>
          <w:sz w:val="24"/>
        </w:rPr>
        <w:t>引下线外，</w:t>
      </w:r>
      <w:r>
        <w:rPr>
          <w:rFonts w:hint="eastAsia"/>
          <w:sz w:val="24"/>
        </w:rPr>
        <w:t>外露</w:t>
      </w:r>
      <w:r>
        <w:rPr>
          <w:sz w:val="24"/>
        </w:rPr>
        <w:t>钢筋或圆钢</w:t>
      </w:r>
      <w:r>
        <w:rPr>
          <w:rFonts w:hint="eastAsia"/>
          <w:sz w:val="24"/>
        </w:rPr>
        <w:t>所做</w:t>
      </w:r>
      <w:r>
        <w:rPr>
          <w:sz w:val="24"/>
        </w:rPr>
        <w:t>的引下线应热浸镀锌, 焊接处应涂防腐漆。</w:t>
      </w:r>
    </w:p>
    <w:p w14:paraId="27F1B56C">
      <w:pPr>
        <w:numPr>
          <w:ilvl w:val="3"/>
          <w:numId w:val="12"/>
        </w:numPr>
        <w:contextualSpacing/>
        <w:rPr>
          <w:sz w:val="24"/>
        </w:rPr>
      </w:pPr>
      <w:r>
        <w:rPr>
          <w:sz w:val="24"/>
        </w:rPr>
        <w:t>建筑物外的引下线敷设在人员可停留或经过的区域时，应采用下列一种或两种方法，防止跨步电压、接触电压和旁侧闪络电压对人员造成伤害：</w:t>
      </w:r>
    </w:p>
    <w:p w14:paraId="7EC9B9CF">
      <w:pPr>
        <w:pStyle w:val="35"/>
        <w:numPr>
          <w:ilvl w:val="0"/>
          <w:numId w:val="13"/>
        </w:numPr>
        <w:topLinePunct/>
        <w:ind w:firstLineChars="0"/>
        <w:contextualSpacing/>
      </w:pPr>
      <w:r>
        <w:t>外露引下线在高2.7m以下部分应穿能耐受100kV冲击电压(1.2/50μs 波形）的绝缘保护管。</w:t>
      </w:r>
    </w:p>
    <w:p w14:paraId="1BEA48A4">
      <w:pPr>
        <w:pStyle w:val="35"/>
        <w:numPr>
          <w:ilvl w:val="0"/>
          <w:numId w:val="13"/>
        </w:numPr>
        <w:topLinePunct/>
        <w:ind w:firstLineChars="0"/>
        <w:contextualSpacing/>
      </w:pPr>
      <w:r>
        <w:t>应设立阻止人员进入的带警示牌的护栏，护栏与引下线水平距离不应小于3m。</w:t>
      </w:r>
    </w:p>
    <w:p w14:paraId="05F17A99">
      <w:pPr>
        <w:numPr>
          <w:ilvl w:val="3"/>
          <w:numId w:val="12"/>
        </w:numPr>
        <w:contextualSpacing/>
        <w:rPr>
          <w:sz w:val="24"/>
        </w:rPr>
      </w:pPr>
      <w:r>
        <w:rPr>
          <w:sz w:val="24"/>
        </w:rPr>
        <w:t>在建筑物引下线附近保护人身安全需采取的防接触电压和跨步电压的措施，应符合下列规定：</w:t>
      </w:r>
    </w:p>
    <w:p w14:paraId="1BF8E9D8">
      <w:pPr>
        <w:pStyle w:val="35"/>
        <w:numPr>
          <w:ilvl w:val="0"/>
          <w:numId w:val="14"/>
        </w:numPr>
        <w:topLinePunct/>
        <w:ind w:firstLineChars="0"/>
        <w:contextualSpacing/>
      </w:pPr>
      <w:r>
        <w:t>防接触电压应符合下列规定之一：</w:t>
      </w:r>
    </w:p>
    <w:p w14:paraId="372FC807">
      <w:pPr>
        <w:pStyle w:val="35"/>
        <w:numPr>
          <w:ilvl w:val="4"/>
          <w:numId w:val="14"/>
        </w:numPr>
        <w:topLinePunct/>
        <w:ind w:firstLineChars="0"/>
        <w:contextualSpacing/>
      </w:pPr>
      <w:r>
        <w:t>利用建筑物金属构架和建筑物互相连接的钢筋在电气上是贯通且不少于10根柱子组成的自然引下线，作为自然引下线的柱子包括位于建筑物四周和建筑物内的。</w:t>
      </w:r>
    </w:p>
    <w:p w14:paraId="3F19961A">
      <w:pPr>
        <w:pStyle w:val="35"/>
        <w:numPr>
          <w:ilvl w:val="4"/>
          <w:numId w:val="14"/>
        </w:numPr>
        <w:topLinePunct/>
        <w:ind w:firstLineChars="0"/>
        <w:contextualSpacing/>
      </w:pPr>
      <w:r>
        <w:t>引下线3m范围内地表层的电阻率不小于50kΩm，或敷设5cm厚沥青层或15cm厚砾石层。</w:t>
      </w:r>
    </w:p>
    <w:p w14:paraId="53A029F4">
      <w:pPr>
        <w:pStyle w:val="35"/>
        <w:numPr>
          <w:ilvl w:val="4"/>
          <w:numId w:val="14"/>
        </w:numPr>
        <w:topLinePunct/>
        <w:ind w:firstLineChars="0"/>
        <w:contextualSpacing/>
      </w:pPr>
      <w:r>
        <w:t>外露引下线在高2.7m以下部分应穿能耐受100kV冲击电压(1.2/50μs 波形）的绝缘保护管。</w:t>
      </w:r>
    </w:p>
    <w:p w14:paraId="42764C8F">
      <w:pPr>
        <w:pStyle w:val="35"/>
        <w:numPr>
          <w:ilvl w:val="4"/>
          <w:numId w:val="14"/>
        </w:numPr>
        <w:topLinePunct/>
        <w:ind w:firstLineChars="0"/>
        <w:contextualSpacing/>
      </w:pPr>
      <w:r>
        <w:t>用护栏、警告牌使接触引下线的可能性降至最低限度。</w:t>
      </w:r>
    </w:p>
    <w:p w14:paraId="4F63D866">
      <w:pPr>
        <w:pStyle w:val="35"/>
        <w:numPr>
          <w:ilvl w:val="0"/>
          <w:numId w:val="14"/>
        </w:numPr>
        <w:topLinePunct/>
        <w:ind w:firstLineChars="0"/>
        <w:contextualSpacing/>
      </w:pPr>
      <w:r>
        <w:t>防跨步电压应符合下列规定之一：</w:t>
      </w:r>
    </w:p>
    <w:p w14:paraId="4471A1B6">
      <w:pPr>
        <w:pStyle w:val="35"/>
        <w:numPr>
          <w:ilvl w:val="4"/>
          <w:numId w:val="14"/>
        </w:numPr>
        <w:topLinePunct/>
        <w:ind w:firstLineChars="0"/>
        <w:contextualSpacing/>
      </w:pPr>
      <w:r>
        <w:t>利用建筑物金属构架和建筑物互相连接的钢筋在电气上是贯通且不少于10根柱子组成的自然引下线，作为自然引下线的柱子包括位于建筑物四周和建筑物内的。</w:t>
      </w:r>
    </w:p>
    <w:p w14:paraId="5655A918">
      <w:pPr>
        <w:pStyle w:val="35"/>
        <w:numPr>
          <w:ilvl w:val="4"/>
          <w:numId w:val="14"/>
        </w:numPr>
        <w:topLinePunct/>
        <w:ind w:firstLineChars="0"/>
        <w:contextualSpacing/>
      </w:pPr>
      <w:r>
        <w:t>引下线3m范围内地表层的电阻率不小于50kΩm，或敷设5cm厚沥青层或15cm厚砾石层。</w:t>
      </w:r>
    </w:p>
    <w:p w14:paraId="2F44DFBA">
      <w:pPr>
        <w:pStyle w:val="35"/>
        <w:numPr>
          <w:ilvl w:val="4"/>
          <w:numId w:val="14"/>
        </w:numPr>
        <w:topLinePunct/>
        <w:ind w:firstLineChars="0"/>
        <w:contextualSpacing/>
      </w:pPr>
      <w:r>
        <w:t>用网状接地装置对地面做均衡电位处理。</w:t>
      </w:r>
    </w:p>
    <w:p w14:paraId="0047AC87">
      <w:pPr>
        <w:pStyle w:val="35"/>
        <w:numPr>
          <w:ilvl w:val="4"/>
          <w:numId w:val="14"/>
        </w:numPr>
        <w:topLinePunct/>
        <w:ind w:firstLineChars="0"/>
        <w:contextualSpacing/>
      </w:pPr>
      <w:r>
        <w:t>用护栏、警告牌使进入距引下线3m范围内地面的可能性减小到最低限度。</w:t>
      </w:r>
    </w:p>
    <w:p w14:paraId="58B2753B">
      <w:pPr>
        <w:numPr>
          <w:ilvl w:val="3"/>
          <w:numId w:val="12"/>
        </w:numPr>
        <w:contextualSpacing/>
        <w:rPr>
          <w:color w:val="FF0000"/>
          <w:sz w:val="24"/>
        </w:rPr>
      </w:pPr>
      <w:r>
        <w:rPr>
          <w:color w:val="FF0000"/>
          <w:sz w:val="24"/>
        </w:rPr>
        <w:t>建筑物的钢梁、钢柱、消防梯等金属构件，以及</w:t>
      </w:r>
      <w:r>
        <w:rPr>
          <w:color w:val="FF0000"/>
          <w:sz w:val="24"/>
          <w:highlight w:val="yellow"/>
        </w:rPr>
        <w:t>幕墙的金属立柱</w:t>
      </w:r>
      <w:r>
        <w:rPr>
          <w:color w:val="FF0000"/>
          <w:sz w:val="24"/>
        </w:rPr>
        <w:t>宜作为引下线，但其各部件之间均应连成电气贯通，可采用铜锌合金焊、熔焊、卷边压接、缝接、螺钉或螺栓连接；其截面应按《建筑物防雷设计规范》GB 50057-2010表5．2．1的规定取值；各金属构件可覆有绝缘材料。</w:t>
      </w:r>
    </w:p>
    <w:p w14:paraId="51484F7F">
      <w:pPr>
        <w:numPr>
          <w:ilvl w:val="3"/>
          <w:numId w:val="12"/>
        </w:numPr>
        <w:contextualSpacing/>
        <w:rPr>
          <w:sz w:val="24"/>
        </w:rPr>
      </w:pPr>
      <w:r>
        <w:rPr>
          <w:rFonts w:hint="eastAsia"/>
          <w:sz w:val="24"/>
        </w:rPr>
        <w:t>通常幕墙的金属立柱（竖向主龙骨）可作为引下线，其竖线水平间距不大于10m。每段竖向主龙骨在伸缩缝（或断接）处采用柔性导线上、下连通，铜质导线截面积不宜小于25mm</w:t>
      </w:r>
      <w:r>
        <w:rPr>
          <w:rFonts w:hint="eastAsia"/>
          <w:sz w:val="24"/>
          <w:vertAlign w:val="superscript"/>
        </w:rPr>
        <w:t>2</w:t>
      </w:r>
      <w:r>
        <w:rPr>
          <w:rFonts w:hint="eastAsia"/>
          <w:sz w:val="24"/>
        </w:rPr>
        <w:t>,铝质导线截面积不宜小于30mm</w:t>
      </w:r>
      <w:r>
        <w:rPr>
          <w:rFonts w:hint="eastAsia"/>
          <w:sz w:val="24"/>
          <w:vertAlign w:val="superscript"/>
        </w:rPr>
        <w:t>2</w:t>
      </w:r>
      <w:r>
        <w:rPr>
          <w:rFonts w:hint="eastAsia"/>
          <w:sz w:val="24"/>
        </w:rPr>
        <w:t>。</w:t>
      </w:r>
      <w:r>
        <w:rPr>
          <w:rFonts w:hint="eastAsia"/>
          <w:color w:val="FF0000"/>
          <w:sz w:val="24"/>
        </w:rPr>
        <w:t>（详细</w:t>
      </w:r>
      <w:r>
        <w:rPr>
          <w:color w:val="FF0000"/>
          <w:sz w:val="24"/>
        </w:rPr>
        <w:t>做法</w:t>
      </w:r>
      <w:r>
        <w:rPr>
          <w:rFonts w:hint="eastAsia"/>
          <w:color w:val="FF0000"/>
          <w:sz w:val="24"/>
        </w:rPr>
        <w:t>见</w:t>
      </w:r>
      <w:r>
        <w:rPr>
          <w:color w:val="FF0000"/>
          <w:sz w:val="24"/>
        </w:rPr>
        <w:t>幕墙</w:t>
      </w:r>
      <w:r>
        <w:rPr>
          <w:rFonts w:hint="eastAsia"/>
          <w:color w:val="FF0000"/>
          <w:sz w:val="24"/>
        </w:rPr>
        <w:t>深化</w:t>
      </w:r>
      <w:r>
        <w:rPr>
          <w:color w:val="FF0000"/>
          <w:sz w:val="24"/>
        </w:rPr>
        <w:t>设计的防雷相关图纸）</w:t>
      </w:r>
    </w:p>
    <w:p w14:paraId="5E1E950D">
      <w:pPr>
        <w:numPr>
          <w:ilvl w:val="2"/>
          <w:numId w:val="8"/>
        </w:numPr>
        <w:contextualSpacing/>
        <w:rPr>
          <w:sz w:val="24"/>
        </w:rPr>
      </w:pPr>
      <w:r>
        <w:rPr>
          <w:rFonts w:hint="eastAsia"/>
          <w:sz w:val="24"/>
        </w:rPr>
        <w:t>接闪器</w:t>
      </w:r>
    </w:p>
    <w:p w14:paraId="5648EC5D">
      <w:pPr>
        <w:numPr>
          <w:ilvl w:val="3"/>
          <w:numId w:val="15"/>
        </w:numPr>
        <w:contextualSpacing/>
        <w:rPr>
          <w:sz w:val="24"/>
        </w:rPr>
      </w:pPr>
      <w:r>
        <w:rPr>
          <w:rFonts w:hint="eastAsia"/>
          <w:sz w:val="24"/>
        </w:rPr>
        <w:t>采用装设在建筑物上的接闪网、接闪带、接闪杆或由其混合组成的接闪器接闪。</w:t>
      </w:r>
    </w:p>
    <w:p w14:paraId="46A0810E">
      <w:pPr>
        <w:numPr>
          <w:ilvl w:val="3"/>
          <w:numId w:val="15"/>
        </w:numPr>
        <w:contextualSpacing/>
        <w:rPr>
          <w:sz w:val="24"/>
        </w:rPr>
      </w:pPr>
      <w:r>
        <w:rPr>
          <w:sz w:val="24"/>
        </w:rPr>
        <w:t>当建筑物采用接闪带保护时，接闪带应装设在建筑物易受雷击的屋角、屋脊、女儿墙及屋檐等部位。当接闪带采用热镀锌圆钢或扁钢制成时，其截面面积不应小于50mm</w:t>
      </w:r>
      <w:r>
        <w:rPr>
          <w:sz w:val="24"/>
          <w:vertAlign w:val="superscript"/>
        </w:rPr>
        <w:t>2</w:t>
      </w:r>
      <w:r>
        <w:rPr>
          <w:sz w:val="24"/>
        </w:rPr>
        <w:t>。</w:t>
      </w:r>
      <w:r>
        <w:rPr>
          <w:rFonts w:hint="eastAsia"/>
          <w:sz w:val="24"/>
        </w:rPr>
        <w:t>本项目接闪带采用φ10热浸镀锌圆钢，同一平面内的接闪带应闭合，不同平面间的接闪带应保持电气导通。</w:t>
      </w:r>
      <w:r>
        <w:rPr>
          <w:rFonts w:hint="eastAsia"/>
          <w:color w:val="FF0000"/>
          <w:sz w:val="24"/>
          <w:highlight w:val="yellow"/>
        </w:rPr>
        <w:t>(</w:t>
      </w:r>
      <w:r>
        <w:rPr>
          <w:color w:val="FF0000"/>
          <w:sz w:val="24"/>
          <w:highlight w:val="yellow"/>
        </w:rPr>
        <w:t>热镀锌产品执行现行国家标准《金属覆盖层钢铁制件热浸镀锌层技术要求及试验方法》GB/T 13912 等相应标准。</w:t>
      </w:r>
      <w:r>
        <w:rPr>
          <w:rFonts w:hint="eastAsia"/>
          <w:color w:val="FF0000"/>
          <w:sz w:val="24"/>
          <w:highlight w:val="yellow"/>
        </w:rPr>
        <w:t>)</w:t>
      </w:r>
    </w:p>
    <w:p w14:paraId="1683C4B0">
      <w:pPr>
        <w:numPr>
          <w:ilvl w:val="3"/>
          <w:numId w:val="15"/>
        </w:numPr>
        <w:contextualSpacing/>
        <w:rPr>
          <w:sz w:val="24"/>
        </w:rPr>
      </w:pPr>
      <w:r>
        <w:rPr>
          <w:rFonts w:hint="eastAsia"/>
          <w:sz w:val="24"/>
        </w:rPr>
        <w:t>当建筑物高度超过滚球半径（第二类滚球半径为45m）时，接闪带应敷设在外墙外表面或屋檐边垂直面上，也可设在外墙外表面或屋檐边垂直面外。当建筑物高度未超过滚球半径（第二类滚球半径为45m）时，接闪带可采用上述敷设方法，也可沿屋面四周、女儿墙、梯间屋面四周靠外侧部位敷设，接闪带在屋面四周、女儿墙、梯间屋面上的投影距其外边沿的距离不大于50-100㎜。</w:t>
      </w:r>
    </w:p>
    <w:p w14:paraId="581D5C2B">
      <w:pPr>
        <w:numPr>
          <w:ilvl w:val="3"/>
          <w:numId w:val="15"/>
        </w:numPr>
        <w:contextualSpacing/>
        <w:rPr>
          <w:sz w:val="24"/>
        </w:rPr>
      </w:pPr>
      <w:r>
        <w:rPr>
          <w:rFonts w:hint="eastAsia"/>
          <w:sz w:val="24"/>
        </w:rPr>
        <w:t>接闪带中心线距离屋面或墙面的高度应不小于150㎜，接闪带为圆形导体时，固定支架间距1000㎜为宜。</w:t>
      </w:r>
    </w:p>
    <w:p w14:paraId="7965BB5A">
      <w:pPr>
        <w:numPr>
          <w:ilvl w:val="3"/>
          <w:numId w:val="15"/>
        </w:numPr>
        <w:contextualSpacing/>
        <w:rPr>
          <w:sz w:val="24"/>
        </w:rPr>
      </w:pPr>
      <w:r>
        <w:rPr>
          <w:rFonts w:hint="eastAsia"/>
          <w:sz w:val="24"/>
        </w:rPr>
        <w:t>本工程在屋角、屋脊、檐角等易受雷击处的阳角位设置接闪杆，采用杆高500mm的φ20热浸镀锌圆钢。（注</w:t>
      </w:r>
      <w:r>
        <w:rPr>
          <w:sz w:val="24"/>
        </w:rPr>
        <w:t>：当接闪杆采用热镀锌圆钢或钢管制成时，热镀锌圆钢的直径不应小于20mm,热镀锌钢管的直径不应小于40mm。</w:t>
      </w:r>
      <w:r>
        <w:rPr>
          <w:rFonts w:hint="eastAsia"/>
          <w:sz w:val="24"/>
        </w:rPr>
        <w:t>）</w:t>
      </w:r>
      <w:r>
        <w:rPr>
          <w:sz w:val="24"/>
        </w:rPr>
        <w:t>接闪杆的接闪端宜做成半球状。</w:t>
      </w:r>
    </w:p>
    <w:p w14:paraId="4ED174D0">
      <w:pPr>
        <w:numPr>
          <w:ilvl w:val="3"/>
          <w:numId w:val="15"/>
        </w:numPr>
        <w:contextualSpacing/>
        <w:rPr>
          <w:sz w:val="24"/>
        </w:rPr>
      </w:pPr>
      <w:r>
        <w:rPr>
          <w:sz w:val="24"/>
        </w:rPr>
        <w:t>当女儿墙以内的屋顶钢筋网以上的防水和混凝土层允许不保护时</w:t>
      </w:r>
      <w:r>
        <w:rPr>
          <w:rFonts w:hint="eastAsia"/>
          <w:sz w:val="24"/>
        </w:rPr>
        <w:t>，优先利用屋面结构钢筋构成暗敷接闪网，明敷或暗敷的接闪网和接闪带在屋面构成的接闪网格应满足：不应大于10m×10m或12m×8m。</w:t>
      </w:r>
      <w:r>
        <w:rPr>
          <w:sz w:val="24"/>
        </w:rPr>
        <w:t>当建筑物250m及以上有燃气、燃油设备等机房时，该机房的屋面及侧壁应采用不大于5mx5m的接闪器网格保护。</w:t>
      </w:r>
    </w:p>
    <w:p w14:paraId="547B38FC">
      <w:pPr>
        <w:numPr>
          <w:ilvl w:val="3"/>
          <w:numId w:val="15"/>
        </w:numPr>
        <w:contextualSpacing/>
        <w:rPr>
          <w:sz w:val="24"/>
        </w:rPr>
      </w:pPr>
      <w:r>
        <w:rPr>
          <w:rFonts w:hint="eastAsia"/>
          <w:sz w:val="24"/>
        </w:rPr>
        <w:t>屋顶上永久性金属物宜作为接闪器，其各部件之间应连成电气贯通，</w:t>
      </w:r>
      <w:r>
        <w:rPr>
          <w:sz w:val="24"/>
        </w:rPr>
        <w:t>并应符合下列规定：旗杆、栏杆、装饰物、女儿墙上的盖板等，其截面应符合</w:t>
      </w:r>
      <w:r>
        <w:rPr>
          <w:rFonts w:hint="eastAsia"/>
          <w:sz w:val="24"/>
        </w:rPr>
        <w:t>GB50057-2010</w:t>
      </w:r>
      <w:r>
        <w:rPr>
          <w:sz w:val="24"/>
        </w:rPr>
        <w:t>表5</w:t>
      </w:r>
      <w:r>
        <w:rPr>
          <w:rFonts w:hint="eastAsia"/>
          <w:sz w:val="24"/>
        </w:rPr>
        <w:t>.</w:t>
      </w:r>
      <w:r>
        <w:rPr>
          <w:sz w:val="24"/>
        </w:rPr>
        <w:t>2</w:t>
      </w:r>
      <w:r>
        <w:rPr>
          <w:rFonts w:hint="eastAsia"/>
          <w:sz w:val="24"/>
        </w:rPr>
        <w:t>.</w:t>
      </w:r>
      <w:r>
        <w:rPr>
          <w:sz w:val="24"/>
        </w:rPr>
        <w:t>1的规定，其壁厚应符合</w:t>
      </w:r>
      <w:r>
        <w:rPr>
          <w:rFonts w:hint="eastAsia"/>
          <w:sz w:val="24"/>
        </w:rPr>
        <w:t>GB50057-2010</w:t>
      </w:r>
      <w:r>
        <w:rPr>
          <w:sz w:val="24"/>
        </w:rPr>
        <w:t>第5</w:t>
      </w:r>
      <w:r>
        <w:rPr>
          <w:rFonts w:hint="eastAsia"/>
          <w:sz w:val="24"/>
        </w:rPr>
        <w:t>.</w:t>
      </w:r>
      <w:r>
        <w:rPr>
          <w:sz w:val="24"/>
        </w:rPr>
        <w:t>2</w:t>
      </w:r>
      <w:r>
        <w:rPr>
          <w:rFonts w:hint="eastAsia"/>
          <w:sz w:val="24"/>
        </w:rPr>
        <w:t>.</w:t>
      </w:r>
      <w:r>
        <w:rPr>
          <w:sz w:val="24"/>
        </w:rPr>
        <w:t>7条的规定。输送和储存物体的钢管和钢罐的壁厚不应小于2</w:t>
      </w:r>
      <w:r>
        <w:rPr>
          <w:rFonts w:hint="eastAsia"/>
          <w:sz w:val="24"/>
        </w:rPr>
        <w:t>.</w:t>
      </w:r>
      <w:r>
        <w:rPr>
          <w:sz w:val="24"/>
        </w:rPr>
        <w:t>5mm；当钢管、钢罐一旦被雷击穿，其内的介质对周围环境造成危险时，其壁厚不应小于4mm。利用屋顶建筑构件内钢筋作接闪器应符合</w:t>
      </w:r>
      <w:r>
        <w:rPr>
          <w:rFonts w:hint="eastAsia"/>
          <w:sz w:val="24"/>
        </w:rPr>
        <w:t>GB50057-2010</w:t>
      </w:r>
      <w:r>
        <w:rPr>
          <w:sz w:val="24"/>
        </w:rPr>
        <w:t>第4</w:t>
      </w:r>
      <w:r>
        <w:rPr>
          <w:rFonts w:hint="eastAsia"/>
          <w:sz w:val="24"/>
        </w:rPr>
        <w:t>.</w:t>
      </w:r>
      <w:r>
        <w:rPr>
          <w:sz w:val="24"/>
        </w:rPr>
        <w:t>3</w:t>
      </w:r>
      <w:r>
        <w:rPr>
          <w:rFonts w:hint="eastAsia"/>
          <w:sz w:val="24"/>
        </w:rPr>
        <w:t>.</w:t>
      </w:r>
      <w:r>
        <w:rPr>
          <w:sz w:val="24"/>
        </w:rPr>
        <w:t>5条和第4</w:t>
      </w:r>
      <w:r>
        <w:rPr>
          <w:rFonts w:hint="eastAsia"/>
          <w:sz w:val="24"/>
        </w:rPr>
        <w:t>.</w:t>
      </w:r>
      <w:r>
        <w:rPr>
          <w:sz w:val="24"/>
        </w:rPr>
        <w:t>4</w:t>
      </w:r>
      <w:r>
        <w:rPr>
          <w:rFonts w:hint="eastAsia"/>
          <w:sz w:val="24"/>
        </w:rPr>
        <w:t>.</w:t>
      </w:r>
      <w:r>
        <w:rPr>
          <w:sz w:val="24"/>
        </w:rPr>
        <w:t>5条的规定。</w:t>
      </w:r>
      <w:r>
        <w:rPr>
          <w:rFonts w:hint="eastAsia"/>
          <w:sz w:val="24"/>
        </w:rPr>
        <w:t>除</w:t>
      </w:r>
      <w:r>
        <w:rPr>
          <w:sz w:val="24"/>
        </w:rPr>
        <w:t>第一类防雷建筑物外，金属屋面的建筑物宜利用其屋面作为接闪器，并应符合下列规定：板间的连接应是持久的电气贯通，可采用铜锌合金焊、熔焊、卷边压接、缝接、螺钉或螺栓连接。金属板下面无易燃物品时，铅板的厚度不应小于2mm，不锈钢、热浸镀锌钢、钛和铜板的厚度不应小于0．5mm，铝板的厚度不应小于0．65mm，锌板的厚度不应小于0．7mm。金属板下面有易燃物品时，不锈钢、热浸镀锌钢和钛板的厚度不应小于4mm，铜板的厚度不应小于5mm，铝板的厚度不应小于7mm。当采用金属屋面作为接闪器时，金属板应无绝缘被覆层</w:t>
      </w:r>
      <w:r>
        <w:rPr>
          <w:rFonts w:hint="eastAsia"/>
          <w:sz w:val="24"/>
        </w:rPr>
        <w:t>（</w:t>
      </w:r>
      <w:r>
        <w:rPr>
          <w:sz w:val="24"/>
        </w:rPr>
        <w:t>注：薄的油漆保护层或1mm厚沥青层或0．5mm厚聚氯乙烯层均不应属于绝缘被覆层。</w:t>
      </w:r>
      <w:r>
        <w:rPr>
          <w:rFonts w:hint="eastAsia"/>
          <w:sz w:val="24"/>
        </w:rPr>
        <w:t>）。</w:t>
      </w:r>
      <w:r>
        <w:rPr>
          <w:sz w:val="24"/>
        </w:rPr>
        <w:t>当双层彩钢板屋面作为接闪器时，其夹层中的保温材料必须为不燃或难燃材料。</w:t>
      </w:r>
      <w:r>
        <w:rPr>
          <w:rFonts w:hint="eastAsia"/>
          <w:sz w:val="24"/>
        </w:rPr>
        <w:t>幕墙压顶板为金属板材时，可利用其构成接闪器，铝合金金属板的厚度不小于3mm，压顶板截面积不应小于70mm</w:t>
      </w:r>
      <w:r>
        <w:rPr>
          <w:rFonts w:hint="eastAsia"/>
          <w:sz w:val="24"/>
          <w:vertAlign w:val="superscript"/>
        </w:rPr>
        <w:t>2</w:t>
      </w:r>
      <w:r>
        <w:rPr>
          <w:rFonts w:hint="eastAsia"/>
          <w:sz w:val="24"/>
        </w:rPr>
        <w:t>，幕墙金属压顶板应与主体建筑防雷系统有效连通。</w:t>
      </w:r>
    </w:p>
    <w:p w14:paraId="16460B31">
      <w:pPr>
        <w:numPr>
          <w:ilvl w:val="3"/>
          <w:numId w:val="15"/>
        </w:numPr>
        <w:contextualSpacing/>
        <w:rPr>
          <w:sz w:val="24"/>
        </w:rPr>
      </w:pPr>
      <w:r>
        <w:rPr>
          <w:sz w:val="24"/>
        </w:rPr>
        <w:t>易燃材料构成的屋顶上不得直接安装接闪器。可燃材料构成的屋顶上安装接闪器时，接闪器的支撑架应采用隔热层与可燃材料之间隔离。</w:t>
      </w:r>
    </w:p>
    <w:p w14:paraId="18282301">
      <w:pPr>
        <w:numPr>
          <w:ilvl w:val="3"/>
          <w:numId w:val="15"/>
        </w:numPr>
        <w:contextualSpacing/>
        <w:rPr>
          <w:sz w:val="24"/>
        </w:rPr>
      </w:pPr>
      <w:r>
        <w:rPr>
          <w:rFonts w:hint="eastAsia"/>
          <w:sz w:val="24"/>
        </w:rPr>
        <w:t>正常情况下，凡突出屋面的所有金属构件，如卫星天线基座（电视天线金属杆）、金属通风管、屋顶风机、金属屋面、金属屋架、金属水管等金属物件或构架均应与接闪带可靠连接（焊接或抱</w:t>
      </w:r>
      <w:r>
        <w:rPr>
          <w:sz w:val="24"/>
        </w:rPr>
        <w:t>箍</w:t>
      </w:r>
      <w:r>
        <w:rPr>
          <w:rFonts w:hint="eastAsia"/>
          <w:sz w:val="24"/>
        </w:rPr>
        <w:t>式连接）。镀锌管道的防雷连接应采用抱</w:t>
      </w:r>
      <w:r>
        <w:rPr>
          <w:sz w:val="24"/>
        </w:rPr>
        <w:t>箍</w:t>
      </w:r>
      <w:r>
        <w:rPr>
          <w:rFonts w:hint="eastAsia"/>
          <w:sz w:val="24"/>
        </w:rPr>
        <w:t>式连接卡连接，不得直接在镀锌管上焊接。不处在接闪器保护范围内的屋顶孤立金属物，当它没有高出屋顶平面0.3米，上层表面总面积不超过1.0㎡，上层表面的长度不超过2.0米时，以及非导电性屋顶物体，当它没有突出由接闪器形成的平面0.5m以上时，可不要求附加增设接闪器的保护措施。否则在屋面接闪器保护范围之外的非金属物体应装接闪器，接闪器应和屋面防雷装置相连。</w:t>
      </w:r>
    </w:p>
    <w:p w14:paraId="56D3ACC9">
      <w:pPr>
        <w:numPr>
          <w:ilvl w:val="3"/>
          <w:numId w:val="15"/>
        </w:numPr>
        <w:contextualSpacing/>
        <w:rPr>
          <w:sz w:val="24"/>
        </w:rPr>
      </w:pPr>
      <w:r>
        <w:rPr>
          <w:sz w:val="24"/>
        </w:rPr>
        <w:t>接闪杅、接闪线或接闪网的支柱、接闪带、接闪网上，严禁悬挂电源线、通信线、广播线、电视接收天线等。不得利用安装在接收无线电视广播天线杆顶上的接闪器保护建筑物。</w:t>
      </w:r>
    </w:p>
    <w:p w14:paraId="1198898B">
      <w:pPr>
        <w:numPr>
          <w:ilvl w:val="3"/>
          <w:numId w:val="15"/>
        </w:numPr>
        <w:contextualSpacing/>
        <w:rPr>
          <w:sz w:val="24"/>
        </w:rPr>
      </w:pPr>
      <w:r>
        <w:rPr>
          <w:rFonts w:hint="eastAsia"/>
          <w:sz w:val="24"/>
        </w:rPr>
        <w:t>沿屋面或外墙明敷的室内燃气管道，不得布置在屋面上的檐角、屋檐、屋脊等易受雷击部位。当安装在建筑物的接闪保护范围内时，应每隔25m至少与接闪网采用直径不小于8mm</w:t>
      </w:r>
      <w:r>
        <w:rPr>
          <w:rFonts w:hint="eastAsia"/>
          <w:sz w:val="24"/>
          <w:vertAlign w:val="superscript"/>
        </w:rPr>
        <w:t>2</w:t>
      </w:r>
      <w:r>
        <w:rPr>
          <w:rFonts w:hint="eastAsia"/>
          <w:sz w:val="24"/>
        </w:rPr>
        <w:t>的热浸镀锌圆钢进行连接，焊接部位应采取防腐措施，管道任何部位的接地电阻值不得大于10Ω；当安装在建筑物的接闪保护范围外时，应符合设计文件的规定。</w:t>
      </w:r>
    </w:p>
    <w:p w14:paraId="23E149E7">
      <w:pPr>
        <w:numPr>
          <w:ilvl w:val="3"/>
          <w:numId w:val="15"/>
        </w:numPr>
        <w:contextualSpacing/>
        <w:rPr>
          <w:sz w:val="24"/>
        </w:rPr>
      </w:pPr>
      <w:r>
        <w:rPr>
          <w:rFonts w:hint="eastAsia"/>
          <w:sz w:val="24"/>
        </w:rPr>
        <w:t>屋顶擦窗机应设置在建筑物防雷保护的范围内，其金属导轨及金属构件均应与屋面防雷装置可靠连接，且每根金属导轨及每个金属构件与防雷装置的连接点不应少于</w:t>
      </w:r>
      <w:r>
        <w:rPr>
          <w:sz w:val="24"/>
        </w:rPr>
        <w:t>2处。屋顶擦窗机为双导轨时，应每隔14m~28m将两根导轨跨接电气连接一次。</w:t>
      </w:r>
    </w:p>
    <w:p w14:paraId="14DCE36F">
      <w:pPr>
        <w:numPr>
          <w:ilvl w:val="3"/>
          <w:numId w:val="15"/>
        </w:numPr>
        <w:contextualSpacing/>
        <w:rPr>
          <w:sz w:val="24"/>
        </w:rPr>
      </w:pPr>
      <w:r>
        <w:rPr>
          <w:rFonts w:hint="eastAsia"/>
          <w:sz w:val="24"/>
        </w:rPr>
        <w:t>鉴于目前国际和国内均无提前放电避雷针的使用标准，也没有权威检测机构出具的能证明该类避雷针保护范围达到制造商宣称的范围，相反，国外有些科研机构对该类避雷针进行了测试，其结论是其保护效果并不优于普通避雷针。因此，不建议安装提前放电避雷针。若确需安装非常规接闪装置的，则其保护范围的计算按照常规接闪装置对待。</w:t>
      </w:r>
    </w:p>
    <w:p w14:paraId="790DDBDB">
      <w:pPr>
        <w:numPr>
          <w:ilvl w:val="3"/>
          <w:numId w:val="15"/>
        </w:numPr>
        <w:contextualSpacing/>
        <w:rPr>
          <w:sz w:val="24"/>
        </w:rPr>
      </w:pPr>
      <w:r>
        <w:rPr>
          <w:sz w:val="24"/>
        </w:rPr>
        <w:t>建筑物防雷不应采用装有放射性物质的接闪器。</w:t>
      </w:r>
    </w:p>
    <w:p w14:paraId="23B86C27">
      <w:pPr>
        <w:numPr>
          <w:ilvl w:val="2"/>
          <w:numId w:val="8"/>
        </w:numPr>
        <w:contextualSpacing/>
        <w:rPr>
          <w:sz w:val="24"/>
        </w:rPr>
      </w:pPr>
      <w:r>
        <w:rPr>
          <w:rFonts w:hint="eastAsia"/>
          <w:sz w:val="24"/>
        </w:rPr>
        <w:t>均压及防侧击措施</w:t>
      </w:r>
    </w:p>
    <w:p w14:paraId="7519D6ED">
      <w:pPr>
        <w:numPr>
          <w:ilvl w:val="3"/>
          <w:numId w:val="16"/>
        </w:numPr>
        <w:contextualSpacing/>
        <w:rPr>
          <w:sz w:val="24"/>
        </w:rPr>
      </w:pPr>
      <w:r>
        <w:rPr>
          <w:sz w:val="24"/>
        </w:rPr>
        <w:t>第三</w:t>
      </w:r>
      <w:r>
        <w:rPr>
          <w:rFonts w:hint="eastAsia"/>
          <w:sz w:val="24"/>
        </w:rPr>
        <w:t>类及</w:t>
      </w:r>
      <w:r>
        <w:rPr>
          <w:sz w:val="24"/>
        </w:rPr>
        <w:t>第二类</w:t>
      </w:r>
      <w:r>
        <w:rPr>
          <w:rFonts w:hint="eastAsia"/>
          <w:sz w:val="24"/>
        </w:rPr>
        <w:t>防雷</w:t>
      </w:r>
      <w:r>
        <w:rPr>
          <w:sz w:val="24"/>
        </w:rPr>
        <w:t>建筑物，应采取下列</w:t>
      </w:r>
      <w:r>
        <w:rPr>
          <w:rFonts w:hint="eastAsia"/>
          <w:sz w:val="24"/>
        </w:rPr>
        <w:t>均压及</w:t>
      </w:r>
      <w:r>
        <w:rPr>
          <w:sz w:val="24"/>
        </w:rPr>
        <w:t>防侧击措施：</w:t>
      </w:r>
    </w:p>
    <w:p w14:paraId="7B573C3A">
      <w:pPr>
        <w:pStyle w:val="35"/>
        <w:numPr>
          <w:ilvl w:val="0"/>
          <w:numId w:val="17"/>
        </w:numPr>
        <w:topLinePunct/>
        <w:ind w:firstLineChars="0"/>
        <w:contextualSpacing/>
      </w:pPr>
      <w:r>
        <w:t>对水平突出外墙的物体，当滚球半径</w:t>
      </w:r>
      <w:r>
        <w:rPr>
          <w:rFonts w:hint="eastAsia"/>
        </w:rPr>
        <w:t>（第二类滚球半径为45m）</w:t>
      </w:r>
      <w:r>
        <w:t>球体从屋顶周边接闪带外向地面垂直下降接触到突出外墙的物体时，应采取相应的防雷措施。</w:t>
      </w:r>
    </w:p>
    <w:p w14:paraId="5CAE8045">
      <w:pPr>
        <w:pStyle w:val="35"/>
        <w:numPr>
          <w:ilvl w:val="0"/>
          <w:numId w:val="17"/>
        </w:numPr>
        <w:topLinePunct/>
        <w:ind w:firstLineChars="0"/>
        <w:contextualSpacing/>
      </w:pPr>
      <w:r>
        <w:t>在建筑物上部占高度20％并超过60m的部位，各表面上的尖物、墙角、边缘、设备以及显著突出的物体，应按屋顶上的保护措施处理。</w:t>
      </w:r>
    </w:p>
    <w:p w14:paraId="2D7BB301">
      <w:pPr>
        <w:pStyle w:val="35"/>
        <w:numPr>
          <w:ilvl w:val="0"/>
          <w:numId w:val="17"/>
        </w:numPr>
        <w:topLinePunct/>
        <w:ind w:firstLineChars="0"/>
        <w:contextualSpacing/>
      </w:pPr>
      <w:r>
        <w:t>在建筑物上部占高度20％并超过60m的部位，布置接闪器应符合对本类防雷建筑物的要求，接闪器应重点布置在墙角、边缘和显著突出的物体上。</w:t>
      </w:r>
    </w:p>
    <w:p w14:paraId="7D8F0254">
      <w:pPr>
        <w:pStyle w:val="35"/>
        <w:numPr>
          <w:ilvl w:val="0"/>
          <w:numId w:val="17"/>
        </w:numPr>
        <w:topLinePunct/>
        <w:ind w:firstLineChars="0"/>
        <w:contextualSpacing/>
      </w:pPr>
      <w:r>
        <w:t>外部金属物，当其最小尺寸符合</w:t>
      </w:r>
      <w:r>
        <w:rPr>
          <w:rFonts w:hint="eastAsia"/>
        </w:rPr>
        <w:t>GB50057-2010</w:t>
      </w:r>
      <w:r>
        <w:t>第5．2．7条第2款的规定时，可利用其作为接闪器，还可利用布置在建筑物垂直边缘处的外部引下线作为接闪器。</w:t>
      </w:r>
    </w:p>
    <w:p w14:paraId="72594FF7">
      <w:pPr>
        <w:pStyle w:val="35"/>
        <w:numPr>
          <w:ilvl w:val="0"/>
          <w:numId w:val="17"/>
        </w:numPr>
        <w:topLinePunct/>
        <w:ind w:firstLineChars="0"/>
        <w:contextualSpacing/>
      </w:pPr>
      <w:r>
        <w:t>符合</w:t>
      </w:r>
      <w:r>
        <w:rPr>
          <w:rFonts w:hint="eastAsia"/>
        </w:rPr>
        <w:t>GB50057-2010</w:t>
      </w:r>
      <w:r>
        <w:t>第4．3．5条规定的钢筋混凝土内钢筋和符合</w:t>
      </w:r>
      <w:r>
        <w:rPr>
          <w:rFonts w:hint="eastAsia"/>
        </w:rPr>
        <w:t>GB50057-2010</w:t>
      </w:r>
      <w:r>
        <w:t>第5．3．5条规定的建筑物金属框架，当作为引下线或与引下线连接时，均可利用其作为接闪器。</w:t>
      </w:r>
    </w:p>
    <w:p w14:paraId="675DB5E2">
      <w:pPr>
        <w:pStyle w:val="35"/>
        <w:numPr>
          <w:ilvl w:val="0"/>
          <w:numId w:val="17"/>
        </w:numPr>
        <w:topLinePunct/>
        <w:ind w:firstLineChars="0"/>
        <w:contextualSpacing/>
      </w:pPr>
      <w:r>
        <w:rPr>
          <w:rFonts w:hint="eastAsia"/>
        </w:rPr>
        <w:t>均压环设置：</w:t>
      </w:r>
      <w:r>
        <w:t>建筑物地下一层或地面层、顶层的结构圈梁钢筋应连成闭合环路，中间层应在每间隔不超过20m 的楼层连成闭合环路。闭合环路应与本楼层结构钢筋和所有专用引下线连接。</w:t>
      </w:r>
    </w:p>
    <w:p w14:paraId="11178262">
      <w:pPr>
        <w:pStyle w:val="35"/>
        <w:numPr>
          <w:ilvl w:val="0"/>
          <w:numId w:val="17"/>
        </w:numPr>
        <w:topLinePunct/>
        <w:ind w:firstLineChars="0"/>
        <w:contextualSpacing/>
      </w:pPr>
      <w:r>
        <w:rPr>
          <w:rFonts w:hint="eastAsia"/>
        </w:rPr>
        <w:t>应将第二类防雷建筑45m(或第三类防雷60m)及以上外墙上的栏杆</w:t>
      </w:r>
      <w:r>
        <w:t>、门窗（</w:t>
      </w:r>
      <w:r>
        <w:rPr>
          <w:rFonts w:hint="eastAsia"/>
        </w:rPr>
        <w:t>包括百叶窗、突出的设备金属外壳、玻璃幕墙金属构件）等较大金属物直接或通过预埋件与防雷装置相连，水平突出的墙体应设置接闪器并与防雷装置相连。</w:t>
      </w:r>
    </w:p>
    <w:p w14:paraId="4DF1B6ED">
      <w:pPr>
        <w:pStyle w:val="35"/>
        <w:numPr>
          <w:ilvl w:val="0"/>
          <w:numId w:val="17"/>
        </w:numPr>
        <w:topLinePunct/>
        <w:ind w:firstLineChars="0"/>
        <w:contextualSpacing/>
      </w:pPr>
      <w:r>
        <w:rPr>
          <w:rFonts w:hint="eastAsia"/>
        </w:rPr>
        <w:t>整个建筑物内钢构架和钢筋混凝土的钢筋应互相连接。均压环可利用建筑物圈梁两条面筋通长焊接并与本楼层所有外围引下线电气连通构成。</w:t>
      </w:r>
    </w:p>
    <w:p w14:paraId="4D038D52">
      <w:pPr>
        <w:pStyle w:val="35"/>
        <w:numPr>
          <w:ilvl w:val="0"/>
          <w:numId w:val="17"/>
        </w:numPr>
        <w:topLinePunct/>
        <w:ind w:firstLineChars="0"/>
        <w:contextualSpacing/>
      </w:pPr>
      <w:r>
        <w:rPr>
          <w:rFonts w:hint="eastAsia"/>
        </w:rPr>
        <w:t>在主体建筑有水平均压环的楼层，在墙体外敷设的幕墙金属框架可通过连接件及预埋铁件与建筑物主体结构的防雷体系可靠连接，即其对应导电通路立柱的预埋件或固定件应采用圆钢或扁钢与水平均压环焊接连通，形成防雷通路，组成不大于10m×10m或8m×12m的防侧击网格。焊缝和连线应涂防锈漆。扁钢截面不宜小于5mmx40mm，圆钢直径不宜小于12mm。当墙体外敷设的幕墙金属框架无法提供防侧击雷作用时，应对其上部占高度20%并超过60m的部位采取防侧击措施。</w:t>
      </w:r>
    </w:p>
    <w:p w14:paraId="1C5159DC">
      <w:pPr>
        <w:pStyle w:val="35"/>
        <w:numPr>
          <w:ilvl w:val="0"/>
          <w:numId w:val="17"/>
        </w:numPr>
        <w:topLinePunct/>
        <w:ind w:firstLineChars="0"/>
        <w:contextualSpacing/>
        <w:rPr>
          <w:color w:val="FF0000"/>
          <w:highlight w:val="yellow"/>
        </w:rPr>
      </w:pPr>
      <w:r>
        <w:rPr>
          <w:rFonts w:hint="eastAsia"/>
          <w:color w:val="FF0000"/>
          <w:highlight w:val="yellow"/>
        </w:rPr>
        <w:t>当</w:t>
      </w:r>
      <w:r>
        <w:rPr>
          <w:color w:val="FF0000"/>
          <w:highlight w:val="yellow"/>
        </w:rPr>
        <w:t>建筑物外墙</w:t>
      </w:r>
      <w:r>
        <w:rPr>
          <w:rFonts w:hint="eastAsia"/>
          <w:color w:val="FF0000"/>
          <w:highlight w:val="yellow"/>
        </w:rPr>
        <w:t>或</w:t>
      </w:r>
      <w:r>
        <w:rPr>
          <w:color w:val="FF0000"/>
          <w:highlight w:val="yellow"/>
        </w:rPr>
        <w:t>外窗采用</w:t>
      </w:r>
      <w:r>
        <w:rPr>
          <w:rFonts w:hint="eastAsia"/>
          <w:color w:val="FF0000"/>
          <w:highlight w:val="yellow"/>
        </w:rPr>
        <w:t>幕墙时</w:t>
      </w:r>
      <w:r>
        <w:rPr>
          <w:color w:val="FF0000"/>
          <w:highlight w:val="yellow"/>
        </w:rPr>
        <w:t>，</w:t>
      </w:r>
      <w:r>
        <w:rPr>
          <w:rFonts w:hint="eastAsia"/>
          <w:color w:val="FF0000"/>
          <w:highlight w:val="yellow"/>
        </w:rPr>
        <w:t>应</w:t>
      </w:r>
      <w:r>
        <w:rPr>
          <w:color w:val="FF0000"/>
          <w:highlight w:val="yellow"/>
        </w:rPr>
        <w:t>每隔一层楼</w:t>
      </w:r>
      <w:r>
        <w:rPr>
          <w:rFonts w:hint="eastAsia"/>
          <w:color w:val="FF0000"/>
          <w:highlight w:val="yellow"/>
        </w:rPr>
        <w:t>或</w:t>
      </w:r>
      <w:r>
        <w:rPr>
          <w:color w:val="FF0000"/>
          <w:highlight w:val="yellow"/>
        </w:rPr>
        <w:t>每隔高度不超过</w:t>
      </w:r>
      <w:r>
        <w:rPr>
          <w:rFonts w:hint="eastAsia"/>
          <w:color w:val="FF0000"/>
          <w:highlight w:val="yellow"/>
        </w:rPr>
        <w:t>12</w:t>
      </w:r>
      <w:r>
        <w:rPr>
          <w:color w:val="FF0000"/>
          <w:highlight w:val="yellow"/>
        </w:rPr>
        <w:t>m</w:t>
      </w:r>
      <w:r>
        <w:rPr>
          <w:rFonts w:hint="eastAsia"/>
          <w:color w:val="FF0000"/>
          <w:highlight w:val="yellow"/>
        </w:rPr>
        <w:t>做一圈</w:t>
      </w:r>
      <w:r>
        <w:rPr>
          <w:color w:val="FF0000"/>
          <w:highlight w:val="yellow"/>
        </w:rPr>
        <w:t>水平均压环，并在均压环所在</w:t>
      </w:r>
      <w:r>
        <w:rPr>
          <w:rFonts w:hint="eastAsia"/>
          <w:color w:val="FF0000"/>
          <w:highlight w:val="yellow"/>
        </w:rPr>
        <w:t>外</w:t>
      </w:r>
      <w:r>
        <w:rPr>
          <w:color w:val="FF0000"/>
          <w:highlight w:val="yellow"/>
        </w:rPr>
        <w:t>圈梁</w:t>
      </w:r>
      <w:r>
        <w:rPr>
          <w:rFonts w:hint="eastAsia"/>
          <w:color w:val="FF0000"/>
          <w:highlight w:val="yellow"/>
        </w:rPr>
        <w:t>上每隔10～12</w:t>
      </w:r>
      <w:r>
        <w:rPr>
          <w:color w:val="FF0000"/>
          <w:highlight w:val="yellow"/>
        </w:rPr>
        <w:t>m</w:t>
      </w:r>
      <w:r>
        <w:rPr>
          <w:rFonts w:hint="eastAsia"/>
          <w:color w:val="FF0000"/>
          <w:highlight w:val="yellow"/>
        </w:rPr>
        <w:t>预埋</w:t>
      </w:r>
      <w:r>
        <w:rPr>
          <w:color w:val="FF0000"/>
          <w:highlight w:val="yellow"/>
        </w:rPr>
        <w:t>一块</w:t>
      </w:r>
      <w:r>
        <w:rPr>
          <w:rFonts w:hint="eastAsia"/>
          <w:color w:val="FF0000"/>
          <w:highlight w:val="yellow"/>
        </w:rPr>
        <w:t>不小于120×80×10</w:t>
      </w:r>
      <w:r>
        <w:rPr>
          <w:color w:val="FF0000"/>
          <w:highlight w:val="yellow"/>
        </w:rPr>
        <w:t>mm的钢板作为与幕墙金属框架连</w:t>
      </w:r>
      <w:r>
        <w:rPr>
          <w:rFonts w:hint="eastAsia"/>
          <w:color w:val="FF0000"/>
          <w:highlight w:val="yellow"/>
        </w:rPr>
        <w:t>通</w:t>
      </w:r>
      <w:r>
        <w:rPr>
          <w:color w:val="FF0000"/>
          <w:highlight w:val="yellow"/>
        </w:rPr>
        <w:t>的连接板，要求此连接板必须与水平均压环可靠焊接连通</w:t>
      </w:r>
      <w:r>
        <w:rPr>
          <w:rFonts w:hint="eastAsia"/>
          <w:color w:val="FF0000"/>
          <w:highlight w:val="yellow"/>
        </w:rPr>
        <w:t>，其</w:t>
      </w:r>
      <w:r>
        <w:rPr>
          <w:color w:val="FF0000"/>
          <w:highlight w:val="yellow"/>
        </w:rPr>
        <w:t>外表面应</w:t>
      </w:r>
      <w:r>
        <w:rPr>
          <w:rFonts w:hint="eastAsia"/>
          <w:color w:val="FF0000"/>
          <w:highlight w:val="yellow"/>
        </w:rPr>
        <w:t>与</w:t>
      </w:r>
      <w:r>
        <w:rPr>
          <w:color w:val="FF0000"/>
          <w:highlight w:val="yellow"/>
        </w:rPr>
        <w:t>圈梁</w:t>
      </w:r>
      <w:r>
        <w:rPr>
          <w:rFonts w:hint="eastAsia"/>
          <w:color w:val="FF0000"/>
          <w:highlight w:val="yellow"/>
        </w:rPr>
        <w:t>表面平齐</w:t>
      </w:r>
      <w:r>
        <w:rPr>
          <w:color w:val="FF0000"/>
          <w:highlight w:val="yellow"/>
        </w:rPr>
        <w:t>。</w:t>
      </w:r>
    </w:p>
    <w:p w14:paraId="77F102F1">
      <w:pPr>
        <w:pStyle w:val="35"/>
        <w:numPr>
          <w:ilvl w:val="0"/>
          <w:numId w:val="17"/>
        </w:numPr>
        <w:topLinePunct/>
        <w:ind w:firstLineChars="0"/>
        <w:contextualSpacing/>
      </w:pPr>
      <w:r>
        <w:t>建筑物外墙内侧和外侧垂直敷设的金属管道及类似金属物应在顶端和底端与防雷装置连接</w:t>
      </w:r>
      <w:r>
        <w:rPr>
          <w:rFonts w:hint="eastAsia"/>
        </w:rPr>
        <w:t>，</w:t>
      </w:r>
      <w:r>
        <w:t>并应在高度100m~250m区域内每间隔不超过50m与防雷装置连接一处，高度0~100m区域内在100m附近楼层与防雷装置连接。</w:t>
      </w:r>
    </w:p>
    <w:p w14:paraId="740AD654">
      <w:pPr>
        <w:numPr>
          <w:ilvl w:val="1"/>
          <w:numId w:val="5"/>
        </w:numPr>
        <w:contextualSpacing/>
        <w:rPr>
          <w:sz w:val="24"/>
        </w:rPr>
      </w:pPr>
      <w:r>
        <w:rPr>
          <w:rFonts w:hint="eastAsia"/>
          <w:sz w:val="24"/>
        </w:rPr>
        <w:t>内部防雷装置</w:t>
      </w:r>
    </w:p>
    <w:p w14:paraId="5ECD3B3E">
      <w:pPr>
        <w:numPr>
          <w:ilvl w:val="2"/>
          <w:numId w:val="18"/>
        </w:numPr>
        <w:contextualSpacing/>
        <w:rPr>
          <w:sz w:val="24"/>
        </w:rPr>
      </w:pPr>
      <w:r>
        <w:rPr>
          <w:rFonts w:hint="eastAsia"/>
          <w:sz w:val="24"/>
        </w:rPr>
        <w:t>等电位连接</w:t>
      </w:r>
    </w:p>
    <w:p w14:paraId="02669491">
      <w:pPr>
        <w:numPr>
          <w:ilvl w:val="3"/>
          <w:numId w:val="19"/>
        </w:numPr>
        <w:contextualSpacing/>
        <w:rPr>
          <w:sz w:val="24"/>
        </w:rPr>
      </w:pPr>
      <w:r>
        <w:rPr>
          <w:sz w:val="24"/>
        </w:rPr>
        <w:t>各类防雷建筑物除</w:t>
      </w:r>
      <w:r>
        <w:rPr>
          <w:rFonts w:hint="eastAsia"/>
          <w:sz w:val="24"/>
        </w:rPr>
        <w:t>按</w:t>
      </w:r>
      <w:r>
        <w:rPr>
          <w:sz w:val="24"/>
        </w:rPr>
        <w:t>要求</w:t>
      </w:r>
      <w:r>
        <w:rPr>
          <w:rFonts w:hint="eastAsia"/>
          <w:sz w:val="24"/>
        </w:rPr>
        <w:t>设置</w:t>
      </w:r>
      <w:r>
        <w:rPr>
          <w:sz w:val="24"/>
        </w:rPr>
        <w:t>接闪网格、引下线、均压</w:t>
      </w:r>
      <w:r>
        <w:rPr>
          <w:rFonts w:hint="eastAsia"/>
          <w:sz w:val="24"/>
        </w:rPr>
        <w:t>措施</w:t>
      </w:r>
      <w:r>
        <w:rPr>
          <w:sz w:val="24"/>
        </w:rPr>
        <w:t>、防侧击措施外，尚应符合下列规定：</w:t>
      </w:r>
    </w:p>
    <w:p w14:paraId="345E2664">
      <w:pPr>
        <w:pStyle w:val="35"/>
        <w:numPr>
          <w:ilvl w:val="0"/>
          <w:numId w:val="20"/>
        </w:numPr>
        <w:topLinePunct/>
        <w:ind w:firstLineChars="0"/>
        <w:contextualSpacing/>
      </w:pPr>
      <w:r>
        <w:t>在建筑物的地下一层或地面层处，下列物体应与防雷装置做防雷等电位连接：</w:t>
      </w:r>
    </w:p>
    <w:p w14:paraId="1AF38826">
      <w:pPr>
        <w:pStyle w:val="35"/>
        <w:numPr>
          <w:ilvl w:val="4"/>
          <w:numId w:val="21"/>
        </w:numPr>
        <w:topLinePunct/>
        <w:ind w:firstLineChars="0"/>
        <w:contextualSpacing/>
      </w:pPr>
      <w:r>
        <w:t>建筑物结构钢筋及金属构件；</w:t>
      </w:r>
    </w:p>
    <w:p w14:paraId="0BBADEAB">
      <w:pPr>
        <w:pStyle w:val="35"/>
        <w:numPr>
          <w:ilvl w:val="4"/>
          <w:numId w:val="21"/>
        </w:numPr>
        <w:topLinePunct/>
        <w:ind w:firstLineChars="0"/>
        <w:contextualSpacing/>
      </w:pPr>
      <w:r>
        <w:t>进出建筑物处的金属管道和线路。</w:t>
      </w:r>
    </w:p>
    <w:p w14:paraId="1AFCF6D4">
      <w:pPr>
        <w:pStyle w:val="35"/>
        <w:numPr>
          <w:ilvl w:val="0"/>
          <w:numId w:val="20"/>
        </w:numPr>
        <w:topLinePunct/>
        <w:ind w:firstLineChars="0"/>
        <w:contextualSpacing/>
      </w:pPr>
      <w:r>
        <w:t>当建筑物的电气与智能化系统需要做防雷击电磁脉冲时，应在设计时将建筑物的金属支撑物、金属框架或结构钢筋等自然构件、金属管道、配电的保护接地系统等与防雷装置组成一个接地系统。</w:t>
      </w:r>
    </w:p>
    <w:p w14:paraId="7595D909">
      <w:pPr>
        <w:numPr>
          <w:ilvl w:val="3"/>
          <w:numId w:val="19"/>
        </w:numPr>
        <w:contextualSpacing/>
        <w:rPr>
          <w:sz w:val="24"/>
        </w:rPr>
      </w:pPr>
      <w:r>
        <w:rPr>
          <w:rFonts w:hint="eastAsia"/>
          <w:sz w:val="24"/>
        </w:rPr>
        <w:t>建筑物采取</w:t>
      </w:r>
      <w:r>
        <w:rPr>
          <w:rFonts w:hint="eastAsia"/>
          <w:color w:val="FF0000"/>
          <w:sz w:val="24"/>
        </w:rPr>
        <w:t>保护等电位</w:t>
      </w:r>
      <w:r>
        <w:rPr>
          <w:rFonts w:hint="eastAsia"/>
          <w:sz w:val="24"/>
        </w:rPr>
        <w:t>（总等电位）连接措施和辅助（局部）等电位连接措施。在LPZ0A（直击雷非防护区）或LPZ0B（直击雷防护区）与LPZ1（第一防护区）交界处设置</w:t>
      </w:r>
      <w:r>
        <w:rPr>
          <w:rFonts w:hint="eastAsia"/>
          <w:color w:val="FF0000"/>
          <w:sz w:val="24"/>
        </w:rPr>
        <w:t>保护等电位</w:t>
      </w:r>
      <w:r>
        <w:rPr>
          <w:rFonts w:hint="eastAsia"/>
          <w:sz w:val="24"/>
        </w:rPr>
        <w:t>（总等电位）接地端子板，每层楼设置楼层等电位接地端子板；将各辅助（局部）等电位连接端子板、配电系统PE线、各类金属管道等金属部件连接到</w:t>
      </w:r>
      <w:r>
        <w:rPr>
          <w:rFonts w:hint="eastAsia"/>
          <w:color w:val="FF0000"/>
          <w:sz w:val="24"/>
        </w:rPr>
        <w:t>保护等电位</w:t>
      </w:r>
      <w:r>
        <w:rPr>
          <w:rFonts w:hint="eastAsia"/>
          <w:sz w:val="24"/>
        </w:rPr>
        <w:t>（总等电位）接地端子板上。</w:t>
      </w:r>
    </w:p>
    <w:p w14:paraId="10B42D0D">
      <w:pPr>
        <w:numPr>
          <w:ilvl w:val="3"/>
          <w:numId w:val="19"/>
        </w:numPr>
        <w:contextualSpacing/>
        <w:rPr>
          <w:sz w:val="24"/>
        </w:rPr>
      </w:pPr>
      <w:r>
        <w:rPr>
          <w:rFonts w:hint="eastAsia"/>
          <w:sz w:val="24"/>
        </w:rPr>
        <w:t>利用内部钢筋混凝土结构钢筋构成各类电气及电子信息系统等电位连接接地系统，该接地系统直接与接地装置和各楼层等电位接地端子板进行可靠连接，并在强电井、弱电井内每层预留电气接地端子，供电井（配线间）内设备、金属线槽（管）、屏蔽电缆金属屏蔽层、光纤（缆）加强芯、光纤（缆）金属屏蔽层、光端设备金属外壳、空线对等进行等电位连接和接地。</w:t>
      </w:r>
    </w:p>
    <w:p w14:paraId="6B310C15">
      <w:pPr>
        <w:numPr>
          <w:ilvl w:val="3"/>
          <w:numId w:val="19"/>
        </w:numPr>
        <w:contextualSpacing/>
        <w:rPr>
          <w:sz w:val="24"/>
        </w:rPr>
      </w:pPr>
      <w:r>
        <w:rPr>
          <w:rFonts w:hint="eastAsia"/>
          <w:sz w:val="24"/>
        </w:rPr>
        <w:t>电子信息系统设备机房应设置辅助（局部）等电位连接端子板，将配电系统</w:t>
      </w:r>
      <w:r>
        <w:rPr>
          <w:sz w:val="24"/>
        </w:rPr>
        <w:t>PE</w:t>
      </w:r>
      <w:r>
        <w:rPr>
          <w:rFonts w:hint="eastAsia"/>
          <w:sz w:val="24"/>
        </w:rPr>
        <w:t>线、各类线缆金属屏蔽层、金属线槽（管）、设备金属机壳、金属管道等，连接到辅助（局部）等电位连接端子板上，通过接地干线引至楼层等电位接地端子板，并与楼层接地端子板等电位连接。</w:t>
      </w:r>
    </w:p>
    <w:p w14:paraId="53A982F4">
      <w:pPr>
        <w:numPr>
          <w:ilvl w:val="3"/>
          <w:numId w:val="19"/>
        </w:numPr>
        <w:contextualSpacing/>
        <w:rPr>
          <w:sz w:val="24"/>
        </w:rPr>
      </w:pPr>
      <w:r>
        <w:rPr>
          <w:rFonts w:hint="eastAsia"/>
          <w:sz w:val="24"/>
        </w:rPr>
        <w:t>竖向敷设的各类金属管道（如电梯导轨等），上、下两端必须进行等电位连接，并接地，中间部分宜每隔三层（或不超20m）进行等电位连接和接地一次。</w:t>
      </w:r>
    </w:p>
    <w:p w14:paraId="2911B843">
      <w:pPr>
        <w:numPr>
          <w:ilvl w:val="3"/>
          <w:numId w:val="19"/>
        </w:numPr>
        <w:contextualSpacing/>
        <w:rPr>
          <w:sz w:val="24"/>
        </w:rPr>
      </w:pPr>
      <w:r>
        <w:rPr>
          <w:rFonts w:hint="eastAsia"/>
          <w:sz w:val="24"/>
        </w:rPr>
        <w:t>用电设备集中的场所（如监控室、机房、设备房、摄像机等）应设电气接地预留端子，供设备、</w:t>
      </w:r>
      <w:r>
        <w:rPr>
          <w:sz w:val="24"/>
        </w:rPr>
        <w:t>SPD</w:t>
      </w:r>
      <w:r>
        <w:rPr>
          <w:rFonts w:hint="eastAsia"/>
          <w:sz w:val="24"/>
        </w:rPr>
        <w:t>接地及等电位连接用。</w:t>
      </w:r>
    </w:p>
    <w:p w14:paraId="27D6B237">
      <w:pPr>
        <w:numPr>
          <w:ilvl w:val="3"/>
          <w:numId w:val="19"/>
        </w:numPr>
        <w:contextualSpacing/>
        <w:rPr>
          <w:sz w:val="24"/>
        </w:rPr>
      </w:pPr>
      <w:r>
        <w:rPr>
          <w:rFonts w:hint="eastAsia"/>
          <w:sz w:val="24"/>
        </w:rPr>
        <w:t>应根据各类信息系统和机房的工作方式、工作频率及接地要求，分别选择S型、M型或其组合型等电位连接网络将系统和机房内的金属部件等电位连接，并良好接地。</w:t>
      </w:r>
    </w:p>
    <w:p w14:paraId="727FB395">
      <w:pPr>
        <w:numPr>
          <w:ilvl w:val="3"/>
          <w:numId w:val="19"/>
        </w:numPr>
        <w:contextualSpacing/>
      </w:pPr>
      <w:r>
        <w:rPr>
          <w:sz w:val="24"/>
        </w:rPr>
        <w:t>在建筑物的地下一层或地面层处，下列物体应与防雷装置进行防雷等电位联结：</w:t>
      </w:r>
    </w:p>
    <w:p w14:paraId="28193F89">
      <w:pPr>
        <w:pStyle w:val="35"/>
        <w:numPr>
          <w:ilvl w:val="0"/>
          <w:numId w:val="22"/>
        </w:numPr>
        <w:topLinePunct/>
        <w:ind w:firstLineChars="0"/>
        <w:contextualSpacing/>
      </w:pPr>
      <w:r>
        <w:t>建筑物金属构件；</w:t>
      </w:r>
    </w:p>
    <w:p w14:paraId="6BA72D87">
      <w:pPr>
        <w:pStyle w:val="35"/>
        <w:numPr>
          <w:ilvl w:val="0"/>
          <w:numId w:val="22"/>
        </w:numPr>
        <w:topLinePunct/>
        <w:ind w:firstLineChars="0"/>
        <w:contextualSpacing/>
      </w:pPr>
      <w:r>
        <w:t>电气装置的外露可导电部分；</w:t>
      </w:r>
    </w:p>
    <w:p w14:paraId="078A8E2E">
      <w:pPr>
        <w:pStyle w:val="35"/>
        <w:numPr>
          <w:ilvl w:val="0"/>
          <w:numId w:val="22"/>
        </w:numPr>
        <w:topLinePunct/>
        <w:ind w:firstLineChars="0"/>
        <w:contextualSpacing/>
      </w:pPr>
      <w:r>
        <w:t>建筑物内布线系统；</w:t>
      </w:r>
    </w:p>
    <w:p w14:paraId="697D312E">
      <w:pPr>
        <w:pStyle w:val="35"/>
        <w:numPr>
          <w:ilvl w:val="0"/>
          <w:numId w:val="22"/>
        </w:numPr>
        <w:topLinePunct/>
        <w:ind w:firstLineChars="0"/>
        <w:contextualSpacing/>
      </w:pPr>
      <w:r>
        <w:t>进岀建筑物的金属管道。</w:t>
      </w:r>
    </w:p>
    <w:p w14:paraId="02D4B3F1">
      <w:pPr>
        <w:numPr>
          <w:ilvl w:val="2"/>
          <w:numId w:val="18"/>
        </w:numPr>
        <w:contextualSpacing/>
        <w:rPr>
          <w:sz w:val="24"/>
        </w:rPr>
      </w:pPr>
      <w:r>
        <w:rPr>
          <w:rFonts w:hint="eastAsia"/>
          <w:sz w:val="24"/>
        </w:rPr>
        <w:t>间隔距离</w:t>
      </w:r>
    </w:p>
    <w:p w14:paraId="3507CC30">
      <w:pPr>
        <w:numPr>
          <w:ilvl w:val="3"/>
          <w:numId w:val="23"/>
        </w:numPr>
        <w:contextualSpacing/>
        <w:rPr>
          <w:sz w:val="24"/>
        </w:rPr>
      </w:pPr>
      <w:r>
        <w:rPr>
          <w:rFonts w:hint="eastAsia"/>
          <w:sz w:val="24"/>
        </w:rPr>
        <w:t>在金属框架的建筑物中，或在钢筋连接在一起、电气贯通的钢筋混凝土框架的建筑物中，金属物或线路与引下线之间的间隔距离可无要求；当金属物或线路与引下线之间有自然或人工接地的钢筋混凝土构件、金属板、金属网等静电屏蔽物隔开时，金属物或线路与引下线之间的间隔距离可无要求。</w:t>
      </w:r>
    </w:p>
    <w:p w14:paraId="07312AA8">
      <w:pPr>
        <w:numPr>
          <w:ilvl w:val="3"/>
          <w:numId w:val="23"/>
        </w:numPr>
        <w:contextualSpacing/>
        <w:rPr>
          <w:sz w:val="24"/>
        </w:rPr>
      </w:pPr>
      <w:r>
        <w:rPr>
          <w:rFonts w:hint="eastAsia"/>
          <w:sz w:val="24"/>
        </w:rPr>
        <w:t>当金属物或线路与引下线之间有混凝土墙、砖墙隔开时，其击穿强度应为空气击穿强度的1/2。当间隔距离不能满足要求时，金属物应与引下线直接相连，带电线路应通过电涌保护器与引下线相连。</w:t>
      </w:r>
    </w:p>
    <w:p w14:paraId="043E11A7">
      <w:pPr>
        <w:numPr>
          <w:ilvl w:val="1"/>
          <w:numId w:val="5"/>
        </w:numPr>
        <w:contextualSpacing/>
        <w:rPr>
          <w:sz w:val="24"/>
        </w:rPr>
      </w:pPr>
      <w:r>
        <w:rPr>
          <w:rFonts w:hint="eastAsia"/>
          <w:sz w:val="24"/>
        </w:rPr>
        <w:t>电源系统安装电涌保护器</w:t>
      </w:r>
    </w:p>
    <w:p w14:paraId="5C37E3FF">
      <w:pPr>
        <w:numPr>
          <w:ilvl w:val="2"/>
          <w:numId w:val="24"/>
        </w:numPr>
        <w:contextualSpacing/>
        <w:rPr>
          <w:sz w:val="24"/>
        </w:rPr>
      </w:pPr>
      <w:r>
        <w:rPr>
          <w:sz w:val="24"/>
        </w:rPr>
        <w:t>低压配电系统及电子信息系统信号传输线路在穿过各防雷区界面处，宜采用电涌保护器保护，当上级电涌保护器为开关型电涌保护器，次级电涌保护器采用限压型电涌保护器时，两者之间的线路长度应大于10m。当上级与次级电涌保护器均采用限压型电涌保护器时，两者之间的线路长度应大于5m。除采用能量自动控制型组合电涌保护器外，当上级与次级电涌保护器之间的线路长度不能满足要求时，应加装退耦装置。</w:t>
      </w:r>
    </w:p>
    <w:p w14:paraId="67328D8B">
      <w:pPr>
        <w:numPr>
          <w:ilvl w:val="2"/>
          <w:numId w:val="24"/>
        </w:numPr>
        <w:contextualSpacing/>
        <w:rPr>
          <w:sz w:val="24"/>
        </w:rPr>
      </w:pPr>
      <w:r>
        <w:rPr>
          <w:rFonts w:hint="eastAsia"/>
          <w:sz w:val="24"/>
        </w:rPr>
        <w:t>TN-S系统的配电线路浪涌保护器安装位置示意图如下：</w:t>
      </w:r>
    </w:p>
    <w:p w14:paraId="196CFA85">
      <w:pPr>
        <w:ind w:left="1200"/>
      </w:pPr>
      <w:r>
        <w:rPr>
          <w:rFonts w:hint="eastAsia"/>
        </w:rPr>
        <w:drawing>
          <wp:inline distT="0" distB="0" distL="0" distR="0">
            <wp:extent cx="5273675" cy="2400935"/>
            <wp:effectExtent l="0" t="0" r="3175" b="0"/>
            <wp:docPr id="1" name="图片 3" descr="C:\Users\Administrator\Desktop\S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C:\Users\Administrator\Desktop\SPD.jpg"/>
                    <pic:cNvPicPr>
                      <a:picLocks noChangeAspect="1" noChangeArrowheads="1"/>
                    </pic:cNvPicPr>
                  </pic:nvPicPr>
                  <pic:blipFill>
                    <a:blip r:embed="rId4" cstate="print"/>
                    <a:srcRect/>
                    <a:stretch>
                      <a:fillRect/>
                    </a:stretch>
                  </pic:blipFill>
                  <pic:spPr>
                    <a:xfrm>
                      <a:off x="0" y="0"/>
                      <a:ext cx="5274000" cy="2401200"/>
                    </a:xfrm>
                    <a:prstGeom prst="rect">
                      <a:avLst/>
                    </a:prstGeom>
                    <a:noFill/>
                    <a:ln w="9525">
                      <a:noFill/>
                      <a:miter lim="800000"/>
                      <a:headEnd/>
                      <a:tailEnd/>
                    </a:ln>
                  </pic:spPr>
                </pic:pic>
              </a:graphicData>
            </a:graphic>
          </wp:inline>
        </w:drawing>
      </w:r>
    </w:p>
    <w:p w14:paraId="04D37ECF">
      <w:pPr>
        <w:numPr>
          <w:ilvl w:val="2"/>
          <w:numId w:val="24"/>
        </w:numPr>
        <w:contextualSpacing/>
        <w:rPr>
          <w:sz w:val="24"/>
        </w:rPr>
      </w:pPr>
      <w:r>
        <w:rPr>
          <w:sz w:val="24"/>
        </w:rPr>
        <w:t>配电线路用电涌保护器应根据工程的防护等级和安装位置对电涌保护器的最大持续运行电压、冲击电流、放电电流、电压保护水平等参数进行选择，电涌保护器应能熄灭在雷电流通过后产生的工频续流</w:t>
      </w:r>
      <w:r>
        <w:rPr>
          <w:rFonts w:hint="eastAsia"/>
          <w:sz w:val="24"/>
        </w:rPr>
        <w:t>.</w:t>
      </w:r>
    </w:p>
    <w:p w14:paraId="40B49168">
      <w:pPr>
        <w:numPr>
          <w:ilvl w:val="2"/>
          <w:numId w:val="24"/>
        </w:numPr>
        <w:contextualSpacing/>
        <w:rPr>
          <w:sz w:val="24"/>
        </w:rPr>
      </w:pPr>
      <w:r>
        <w:rPr>
          <w:rFonts w:hint="eastAsia"/>
          <w:sz w:val="24"/>
        </w:rPr>
        <w:t>用于配电线路电涌保护器的冲击电流和标称放电电流的参数应符合下表的规定：</w:t>
      </w:r>
    </w:p>
    <w:tbl>
      <w:tblPr>
        <w:tblStyle w:val="17"/>
        <w:tblW w:w="0" w:type="auto"/>
        <w:tblInd w:w="1376"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836"/>
        <w:gridCol w:w="1410"/>
        <w:gridCol w:w="1317"/>
        <w:gridCol w:w="1319"/>
        <w:gridCol w:w="1318"/>
        <w:gridCol w:w="2007"/>
        <w:gridCol w:w="1961"/>
      </w:tblGrid>
      <w:tr w14:paraId="1C1C53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633" w:type="dxa"/>
            <w:vMerge w:val="restart"/>
            <w:vAlign w:val="center"/>
          </w:tcPr>
          <w:p w14:paraId="6A3B2430">
            <w:pPr>
              <w:pStyle w:val="35"/>
              <w:ind w:firstLine="400"/>
              <w:jc w:val="center"/>
              <w:rPr>
                <w:sz w:val="20"/>
              </w:rPr>
            </w:pPr>
            <w:r>
              <w:rPr>
                <w:rFonts w:hint="eastAsia"/>
                <w:sz w:val="20"/>
              </w:rPr>
              <w:t>防护等级</w:t>
            </w:r>
          </w:p>
        </w:tc>
        <w:tc>
          <w:tcPr>
            <w:tcW w:w="2729" w:type="dxa"/>
            <w:gridSpan w:val="2"/>
            <w:vAlign w:val="center"/>
          </w:tcPr>
          <w:p w14:paraId="79E8245E">
            <w:pPr>
              <w:pStyle w:val="35"/>
              <w:ind w:firstLine="400"/>
              <w:jc w:val="center"/>
              <w:rPr>
                <w:sz w:val="20"/>
              </w:rPr>
            </w:pPr>
            <w:r>
              <w:rPr>
                <w:rFonts w:hint="eastAsia"/>
                <w:sz w:val="20"/>
              </w:rPr>
              <w:t>总配电箱</w:t>
            </w:r>
          </w:p>
        </w:tc>
        <w:tc>
          <w:tcPr>
            <w:tcW w:w="1319" w:type="dxa"/>
            <w:vAlign w:val="center"/>
          </w:tcPr>
          <w:p w14:paraId="59C82FAB">
            <w:pPr>
              <w:pStyle w:val="35"/>
              <w:ind w:firstLine="400"/>
              <w:jc w:val="center"/>
              <w:rPr>
                <w:sz w:val="20"/>
              </w:rPr>
            </w:pPr>
            <w:r>
              <w:rPr>
                <w:rFonts w:hint="eastAsia"/>
                <w:sz w:val="20"/>
              </w:rPr>
              <w:t>分配电箱</w:t>
            </w:r>
          </w:p>
        </w:tc>
        <w:tc>
          <w:tcPr>
            <w:tcW w:w="3327" w:type="dxa"/>
            <w:gridSpan w:val="2"/>
            <w:vAlign w:val="center"/>
          </w:tcPr>
          <w:p w14:paraId="6FD9A755">
            <w:pPr>
              <w:pStyle w:val="35"/>
              <w:ind w:firstLine="400"/>
              <w:jc w:val="center"/>
              <w:rPr>
                <w:sz w:val="20"/>
              </w:rPr>
            </w:pPr>
            <w:r>
              <w:rPr>
                <w:rFonts w:hint="eastAsia"/>
                <w:sz w:val="20"/>
              </w:rPr>
              <w:t>设备机房配电箱和需要特殊保护的电子信息设备端口处</w:t>
            </w:r>
          </w:p>
        </w:tc>
        <w:tc>
          <w:tcPr>
            <w:tcW w:w="1963" w:type="dxa"/>
            <w:vMerge w:val="restart"/>
            <w:vAlign w:val="center"/>
          </w:tcPr>
          <w:p w14:paraId="0BF55D85">
            <w:pPr>
              <w:widowControl/>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本项目选用等级</w:t>
            </w:r>
          </w:p>
          <w:p w14:paraId="5F1171AF">
            <w:pPr>
              <w:pStyle w:val="35"/>
              <w:ind w:firstLine="400"/>
              <w:rPr>
                <w:color w:val="FF0000"/>
                <w:sz w:val="20"/>
              </w:rPr>
            </w:pPr>
            <w:r>
              <w:rPr>
                <w:rFonts w:hint="eastAsia"/>
                <w:color w:val="FF0000"/>
                <w:sz w:val="20"/>
              </w:rPr>
              <w:t>—■表示选用</w:t>
            </w:r>
          </w:p>
          <w:p w14:paraId="3B433385">
            <w:pPr>
              <w:pStyle w:val="35"/>
              <w:ind w:firstLine="400"/>
              <w:rPr>
                <w:color w:val="FF0000"/>
                <w:sz w:val="20"/>
              </w:rPr>
            </w:pPr>
            <w:r>
              <w:rPr>
                <w:rFonts w:hint="eastAsia"/>
                <w:color w:val="FF0000"/>
                <w:sz w:val="20"/>
              </w:rPr>
              <w:t>—□表示不选用</w:t>
            </w:r>
          </w:p>
        </w:tc>
      </w:tr>
      <w:tr w14:paraId="610FCB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633" w:type="dxa"/>
            <w:vMerge w:val="continue"/>
            <w:vAlign w:val="center"/>
          </w:tcPr>
          <w:p w14:paraId="05B0BC39">
            <w:pPr>
              <w:pStyle w:val="35"/>
              <w:ind w:firstLine="400"/>
              <w:jc w:val="center"/>
              <w:rPr>
                <w:sz w:val="20"/>
              </w:rPr>
            </w:pPr>
          </w:p>
        </w:tc>
        <w:tc>
          <w:tcPr>
            <w:tcW w:w="2729" w:type="dxa"/>
            <w:gridSpan w:val="2"/>
            <w:vAlign w:val="center"/>
          </w:tcPr>
          <w:p w14:paraId="68319160">
            <w:pPr>
              <w:pStyle w:val="35"/>
              <w:ind w:firstLine="400"/>
              <w:jc w:val="center"/>
              <w:rPr>
                <w:sz w:val="20"/>
              </w:rPr>
            </w:pPr>
            <w:r>
              <w:rPr>
                <w:rFonts w:hint="eastAsia"/>
                <w:sz w:val="20"/>
              </w:rPr>
              <w:t>LPZ0与LPZ1边界</w:t>
            </w:r>
          </w:p>
        </w:tc>
        <w:tc>
          <w:tcPr>
            <w:tcW w:w="1319" w:type="dxa"/>
            <w:vAlign w:val="center"/>
          </w:tcPr>
          <w:p w14:paraId="50A2F255">
            <w:pPr>
              <w:pStyle w:val="35"/>
              <w:ind w:firstLine="400"/>
              <w:jc w:val="center"/>
              <w:rPr>
                <w:sz w:val="20"/>
              </w:rPr>
            </w:pPr>
            <w:r>
              <w:rPr>
                <w:rFonts w:hint="eastAsia"/>
                <w:sz w:val="20"/>
              </w:rPr>
              <w:t>LPZ1与LPZ2边界</w:t>
            </w:r>
          </w:p>
        </w:tc>
        <w:tc>
          <w:tcPr>
            <w:tcW w:w="3327" w:type="dxa"/>
            <w:gridSpan w:val="2"/>
            <w:vAlign w:val="center"/>
          </w:tcPr>
          <w:p w14:paraId="16377448">
            <w:pPr>
              <w:pStyle w:val="35"/>
              <w:ind w:firstLine="400"/>
              <w:jc w:val="center"/>
              <w:rPr>
                <w:sz w:val="20"/>
              </w:rPr>
            </w:pPr>
            <w:r>
              <w:rPr>
                <w:rFonts w:hint="eastAsia"/>
                <w:sz w:val="20"/>
              </w:rPr>
              <w:t>后续防护区的边界</w:t>
            </w:r>
          </w:p>
        </w:tc>
        <w:tc>
          <w:tcPr>
            <w:tcW w:w="1963" w:type="dxa"/>
            <w:vMerge w:val="continue"/>
            <w:vAlign w:val="center"/>
          </w:tcPr>
          <w:p w14:paraId="6874B9FB">
            <w:pPr>
              <w:pStyle w:val="35"/>
              <w:ind w:firstLine="400"/>
              <w:jc w:val="center"/>
              <w:rPr>
                <w:color w:val="FF0000"/>
                <w:sz w:val="20"/>
                <w:highlight w:val="yellow"/>
              </w:rPr>
            </w:pPr>
          </w:p>
        </w:tc>
      </w:tr>
      <w:tr w14:paraId="362721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633" w:type="dxa"/>
            <w:vMerge w:val="continue"/>
            <w:vAlign w:val="center"/>
          </w:tcPr>
          <w:p w14:paraId="35FE7D89">
            <w:pPr>
              <w:pStyle w:val="35"/>
              <w:ind w:firstLine="400"/>
              <w:jc w:val="center"/>
              <w:rPr>
                <w:sz w:val="20"/>
              </w:rPr>
            </w:pPr>
          </w:p>
        </w:tc>
        <w:tc>
          <w:tcPr>
            <w:tcW w:w="1411" w:type="dxa"/>
            <w:vAlign w:val="center"/>
          </w:tcPr>
          <w:p w14:paraId="7F22C5A9">
            <w:pPr>
              <w:pStyle w:val="35"/>
              <w:ind w:firstLine="400"/>
              <w:jc w:val="center"/>
              <w:rPr>
                <w:sz w:val="20"/>
              </w:rPr>
            </w:pPr>
            <w:r>
              <w:rPr>
                <w:rFonts w:hint="eastAsia"/>
                <w:sz w:val="20"/>
              </w:rPr>
              <w:t>(10/350μ</w:t>
            </w:r>
            <w:r>
              <w:rPr>
                <w:sz w:val="20"/>
              </w:rPr>
              <w:t>s</w:t>
            </w:r>
            <w:r>
              <w:rPr>
                <w:rFonts w:hint="eastAsia"/>
                <w:sz w:val="20"/>
              </w:rPr>
              <w:t>)</w:t>
            </w:r>
          </w:p>
          <w:p w14:paraId="7405DCE0">
            <w:pPr>
              <w:pStyle w:val="35"/>
              <w:ind w:firstLine="400"/>
              <w:jc w:val="center"/>
              <w:rPr>
                <w:sz w:val="20"/>
              </w:rPr>
            </w:pPr>
            <w:r>
              <w:rPr>
                <w:rFonts w:hint="eastAsia"/>
                <w:sz w:val="20"/>
              </w:rPr>
              <w:t>Ⅰ类试验</w:t>
            </w:r>
          </w:p>
        </w:tc>
        <w:tc>
          <w:tcPr>
            <w:tcW w:w="1318" w:type="dxa"/>
            <w:vAlign w:val="center"/>
          </w:tcPr>
          <w:p w14:paraId="1FF78094">
            <w:pPr>
              <w:pStyle w:val="35"/>
              <w:ind w:firstLine="400"/>
              <w:jc w:val="center"/>
              <w:rPr>
                <w:sz w:val="20"/>
              </w:rPr>
            </w:pPr>
            <w:r>
              <w:rPr>
                <w:rFonts w:hint="eastAsia"/>
                <w:sz w:val="20"/>
              </w:rPr>
              <w:t>(8/20μ</w:t>
            </w:r>
            <w:r>
              <w:rPr>
                <w:sz w:val="20"/>
              </w:rPr>
              <w:t>s</w:t>
            </w:r>
            <w:r>
              <w:rPr>
                <w:rFonts w:hint="eastAsia"/>
                <w:sz w:val="20"/>
              </w:rPr>
              <w:t>)</w:t>
            </w:r>
          </w:p>
          <w:p w14:paraId="750C6356">
            <w:pPr>
              <w:pStyle w:val="35"/>
              <w:ind w:firstLine="400"/>
              <w:jc w:val="center"/>
              <w:rPr>
                <w:sz w:val="20"/>
              </w:rPr>
            </w:pPr>
            <w:r>
              <w:rPr>
                <w:rFonts w:hint="eastAsia"/>
                <w:sz w:val="20"/>
              </w:rPr>
              <w:t>Ⅱ类试验</w:t>
            </w:r>
          </w:p>
        </w:tc>
        <w:tc>
          <w:tcPr>
            <w:tcW w:w="1319" w:type="dxa"/>
            <w:vAlign w:val="center"/>
          </w:tcPr>
          <w:p w14:paraId="774BD592">
            <w:pPr>
              <w:pStyle w:val="35"/>
              <w:ind w:firstLine="400"/>
              <w:jc w:val="center"/>
              <w:rPr>
                <w:sz w:val="20"/>
              </w:rPr>
            </w:pPr>
            <w:r>
              <w:rPr>
                <w:rFonts w:hint="eastAsia"/>
                <w:sz w:val="20"/>
              </w:rPr>
              <w:t>(8/20μ</w:t>
            </w:r>
            <w:r>
              <w:rPr>
                <w:sz w:val="20"/>
              </w:rPr>
              <w:t>s</w:t>
            </w:r>
            <w:r>
              <w:rPr>
                <w:rFonts w:hint="eastAsia"/>
                <w:sz w:val="20"/>
              </w:rPr>
              <w:t>)</w:t>
            </w:r>
          </w:p>
          <w:p w14:paraId="334D41A5">
            <w:pPr>
              <w:pStyle w:val="35"/>
              <w:ind w:firstLine="400"/>
              <w:jc w:val="center"/>
              <w:rPr>
                <w:sz w:val="20"/>
              </w:rPr>
            </w:pPr>
            <w:r>
              <w:rPr>
                <w:rFonts w:hint="eastAsia"/>
                <w:sz w:val="20"/>
              </w:rPr>
              <w:t>Ⅱ类试验</w:t>
            </w:r>
          </w:p>
        </w:tc>
        <w:tc>
          <w:tcPr>
            <w:tcW w:w="1318" w:type="dxa"/>
            <w:vAlign w:val="center"/>
          </w:tcPr>
          <w:p w14:paraId="35DC174E">
            <w:pPr>
              <w:pStyle w:val="35"/>
              <w:ind w:firstLine="400"/>
              <w:jc w:val="center"/>
              <w:rPr>
                <w:sz w:val="20"/>
              </w:rPr>
            </w:pPr>
            <w:r>
              <w:rPr>
                <w:rFonts w:hint="eastAsia"/>
                <w:sz w:val="20"/>
              </w:rPr>
              <w:t>(8/20μ</w:t>
            </w:r>
            <w:r>
              <w:rPr>
                <w:sz w:val="20"/>
              </w:rPr>
              <w:t>s</w:t>
            </w:r>
            <w:r>
              <w:rPr>
                <w:rFonts w:hint="eastAsia"/>
                <w:sz w:val="20"/>
              </w:rPr>
              <w:t>)</w:t>
            </w:r>
          </w:p>
          <w:p w14:paraId="5776E64C">
            <w:pPr>
              <w:pStyle w:val="35"/>
              <w:ind w:firstLine="400"/>
              <w:jc w:val="center"/>
              <w:rPr>
                <w:sz w:val="20"/>
              </w:rPr>
            </w:pPr>
            <w:r>
              <w:rPr>
                <w:rFonts w:hint="eastAsia"/>
                <w:sz w:val="20"/>
              </w:rPr>
              <w:t>Ⅱ类试验</w:t>
            </w:r>
          </w:p>
        </w:tc>
        <w:tc>
          <w:tcPr>
            <w:tcW w:w="2009" w:type="dxa"/>
            <w:vAlign w:val="center"/>
          </w:tcPr>
          <w:p w14:paraId="076DDF15">
            <w:pPr>
              <w:pStyle w:val="35"/>
              <w:ind w:firstLine="400"/>
              <w:jc w:val="center"/>
              <w:rPr>
                <w:sz w:val="20"/>
              </w:rPr>
            </w:pPr>
            <w:r>
              <w:rPr>
                <w:rFonts w:hint="eastAsia"/>
                <w:sz w:val="20"/>
              </w:rPr>
              <w:t>1.2/20μ</w:t>
            </w:r>
            <w:r>
              <w:rPr>
                <w:sz w:val="20"/>
              </w:rPr>
              <w:t>s</w:t>
            </w:r>
            <w:r>
              <w:rPr>
                <w:rFonts w:hint="eastAsia"/>
                <w:sz w:val="20"/>
              </w:rPr>
              <w:t>和8/20μ</w:t>
            </w:r>
            <w:r>
              <w:rPr>
                <w:sz w:val="20"/>
              </w:rPr>
              <w:t>s</w:t>
            </w:r>
          </w:p>
          <w:p w14:paraId="1D13EA91">
            <w:pPr>
              <w:pStyle w:val="35"/>
              <w:ind w:firstLine="400"/>
              <w:jc w:val="center"/>
              <w:rPr>
                <w:sz w:val="20"/>
              </w:rPr>
            </w:pPr>
            <w:r>
              <w:rPr>
                <w:rFonts w:hint="eastAsia"/>
                <w:sz w:val="20"/>
              </w:rPr>
              <w:t>复合波Ⅲ类试验</w:t>
            </w:r>
          </w:p>
        </w:tc>
        <w:tc>
          <w:tcPr>
            <w:tcW w:w="1963" w:type="dxa"/>
            <w:vMerge w:val="continue"/>
            <w:vAlign w:val="center"/>
          </w:tcPr>
          <w:p w14:paraId="201A9086">
            <w:pPr>
              <w:pStyle w:val="35"/>
              <w:ind w:firstLine="400"/>
              <w:jc w:val="center"/>
              <w:rPr>
                <w:color w:val="FF0000"/>
                <w:sz w:val="20"/>
                <w:highlight w:val="yellow"/>
              </w:rPr>
            </w:pPr>
          </w:p>
        </w:tc>
      </w:tr>
      <w:tr w14:paraId="351524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633" w:type="dxa"/>
            <w:vMerge w:val="continue"/>
            <w:vAlign w:val="center"/>
          </w:tcPr>
          <w:p w14:paraId="164F1744">
            <w:pPr>
              <w:pStyle w:val="35"/>
              <w:ind w:firstLine="400"/>
              <w:jc w:val="center"/>
              <w:rPr>
                <w:sz w:val="20"/>
              </w:rPr>
            </w:pPr>
          </w:p>
        </w:tc>
        <w:tc>
          <w:tcPr>
            <w:tcW w:w="1411" w:type="dxa"/>
            <w:vAlign w:val="center"/>
          </w:tcPr>
          <w:p w14:paraId="733C3BF4">
            <w:pPr>
              <w:pStyle w:val="35"/>
              <w:ind w:firstLine="400"/>
              <w:jc w:val="center"/>
              <w:rPr>
                <w:sz w:val="20"/>
              </w:rPr>
            </w:pPr>
            <w:r>
              <w:rPr>
                <w:rFonts w:hint="eastAsia"/>
                <w:sz w:val="20"/>
              </w:rPr>
              <w:t>I</w:t>
            </w:r>
            <w:r>
              <w:rPr>
                <w:rFonts w:hint="eastAsia"/>
                <w:sz w:val="20"/>
                <w:vertAlign w:val="subscript"/>
              </w:rPr>
              <w:t>imp</w:t>
            </w:r>
            <w:r>
              <w:rPr>
                <w:rFonts w:hint="eastAsia"/>
                <w:sz w:val="20"/>
              </w:rPr>
              <w:t>（kA）</w:t>
            </w:r>
          </w:p>
        </w:tc>
        <w:tc>
          <w:tcPr>
            <w:tcW w:w="1318" w:type="dxa"/>
            <w:vAlign w:val="center"/>
          </w:tcPr>
          <w:p w14:paraId="68D4FEF1">
            <w:pPr>
              <w:pStyle w:val="35"/>
              <w:ind w:firstLine="400"/>
              <w:jc w:val="center"/>
              <w:rPr>
                <w:sz w:val="20"/>
              </w:rPr>
            </w:pPr>
            <w:r>
              <w:rPr>
                <w:rFonts w:hint="eastAsia"/>
                <w:sz w:val="20"/>
              </w:rPr>
              <w:t>I</w:t>
            </w:r>
            <w:r>
              <w:rPr>
                <w:rFonts w:hint="eastAsia"/>
                <w:sz w:val="20"/>
                <w:vertAlign w:val="subscript"/>
              </w:rPr>
              <w:t>n</w:t>
            </w:r>
            <w:r>
              <w:rPr>
                <w:rFonts w:hint="eastAsia"/>
                <w:sz w:val="20"/>
              </w:rPr>
              <w:t>（kA）</w:t>
            </w:r>
          </w:p>
        </w:tc>
        <w:tc>
          <w:tcPr>
            <w:tcW w:w="1319" w:type="dxa"/>
            <w:vAlign w:val="center"/>
          </w:tcPr>
          <w:p w14:paraId="4E4554C4">
            <w:pPr>
              <w:pStyle w:val="35"/>
              <w:ind w:firstLine="400"/>
              <w:jc w:val="center"/>
              <w:rPr>
                <w:sz w:val="20"/>
              </w:rPr>
            </w:pPr>
            <w:r>
              <w:rPr>
                <w:rFonts w:hint="eastAsia"/>
                <w:sz w:val="20"/>
              </w:rPr>
              <w:t>I</w:t>
            </w:r>
            <w:r>
              <w:rPr>
                <w:rFonts w:hint="eastAsia"/>
                <w:sz w:val="20"/>
                <w:vertAlign w:val="subscript"/>
              </w:rPr>
              <w:t>n</w:t>
            </w:r>
            <w:r>
              <w:rPr>
                <w:rFonts w:hint="eastAsia"/>
                <w:sz w:val="20"/>
              </w:rPr>
              <w:t>（kA）</w:t>
            </w:r>
          </w:p>
        </w:tc>
        <w:tc>
          <w:tcPr>
            <w:tcW w:w="1318" w:type="dxa"/>
            <w:vAlign w:val="center"/>
          </w:tcPr>
          <w:p w14:paraId="54D1CEA6">
            <w:pPr>
              <w:pStyle w:val="35"/>
              <w:ind w:firstLine="400"/>
              <w:jc w:val="center"/>
              <w:rPr>
                <w:sz w:val="20"/>
              </w:rPr>
            </w:pPr>
            <w:r>
              <w:rPr>
                <w:rFonts w:hint="eastAsia"/>
                <w:sz w:val="20"/>
              </w:rPr>
              <w:t>I</w:t>
            </w:r>
            <w:r>
              <w:rPr>
                <w:rFonts w:hint="eastAsia"/>
                <w:sz w:val="20"/>
                <w:vertAlign w:val="subscript"/>
              </w:rPr>
              <w:t>n</w:t>
            </w:r>
            <w:r>
              <w:rPr>
                <w:rFonts w:hint="eastAsia"/>
                <w:sz w:val="20"/>
              </w:rPr>
              <w:t>（kA）</w:t>
            </w:r>
          </w:p>
        </w:tc>
        <w:tc>
          <w:tcPr>
            <w:tcW w:w="2009" w:type="dxa"/>
            <w:vAlign w:val="center"/>
          </w:tcPr>
          <w:p w14:paraId="0FF1A248">
            <w:pPr>
              <w:pStyle w:val="35"/>
              <w:ind w:firstLine="400"/>
              <w:jc w:val="center"/>
              <w:rPr>
                <w:sz w:val="20"/>
              </w:rPr>
            </w:pPr>
            <w:r>
              <w:rPr>
                <w:rFonts w:hint="eastAsia"/>
                <w:sz w:val="20"/>
              </w:rPr>
              <w:t>U</w:t>
            </w:r>
            <w:r>
              <w:rPr>
                <w:rFonts w:hint="eastAsia"/>
                <w:sz w:val="20"/>
                <w:vertAlign w:val="subscript"/>
              </w:rPr>
              <w:t>cc</w:t>
            </w:r>
            <w:r>
              <w:rPr>
                <w:rFonts w:hint="eastAsia"/>
                <w:sz w:val="20"/>
              </w:rPr>
              <w:t>（kV）/ I</w:t>
            </w:r>
            <w:r>
              <w:rPr>
                <w:rFonts w:hint="eastAsia"/>
                <w:sz w:val="20"/>
                <w:vertAlign w:val="subscript"/>
              </w:rPr>
              <w:t>sc</w:t>
            </w:r>
            <w:r>
              <w:rPr>
                <w:rFonts w:hint="eastAsia"/>
                <w:sz w:val="20"/>
              </w:rPr>
              <w:t>（kA）</w:t>
            </w:r>
          </w:p>
        </w:tc>
        <w:tc>
          <w:tcPr>
            <w:tcW w:w="1963" w:type="dxa"/>
            <w:vMerge w:val="continue"/>
            <w:vAlign w:val="center"/>
          </w:tcPr>
          <w:p w14:paraId="43EB4DD1">
            <w:pPr>
              <w:pStyle w:val="35"/>
              <w:ind w:firstLine="400"/>
              <w:jc w:val="center"/>
              <w:rPr>
                <w:color w:val="FF0000"/>
                <w:sz w:val="20"/>
                <w:highlight w:val="yellow"/>
              </w:rPr>
            </w:pPr>
          </w:p>
        </w:tc>
      </w:tr>
      <w:tr w14:paraId="4A0CAC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633" w:type="dxa"/>
            <w:vAlign w:val="center"/>
          </w:tcPr>
          <w:p w14:paraId="0724C565">
            <w:pPr>
              <w:pStyle w:val="35"/>
              <w:ind w:firstLine="400"/>
              <w:jc w:val="center"/>
              <w:rPr>
                <w:sz w:val="20"/>
              </w:rPr>
            </w:pPr>
            <w:r>
              <w:rPr>
                <w:rFonts w:hint="eastAsia"/>
                <w:sz w:val="20"/>
              </w:rPr>
              <w:t>A级</w:t>
            </w:r>
          </w:p>
        </w:tc>
        <w:tc>
          <w:tcPr>
            <w:tcW w:w="1411" w:type="dxa"/>
            <w:vAlign w:val="center"/>
          </w:tcPr>
          <w:p w14:paraId="28B57734">
            <w:pPr>
              <w:pStyle w:val="35"/>
              <w:ind w:firstLine="400"/>
              <w:jc w:val="center"/>
              <w:rPr>
                <w:sz w:val="20"/>
              </w:rPr>
            </w:pPr>
            <w:r>
              <w:rPr>
                <w:rFonts w:hint="eastAsia"/>
                <w:sz w:val="20"/>
              </w:rPr>
              <w:t>≥20</w:t>
            </w:r>
          </w:p>
        </w:tc>
        <w:tc>
          <w:tcPr>
            <w:tcW w:w="1318" w:type="dxa"/>
            <w:vAlign w:val="center"/>
          </w:tcPr>
          <w:p w14:paraId="54AAD29E">
            <w:pPr>
              <w:pStyle w:val="35"/>
              <w:ind w:firstLine="400"/>
              <w:jc w:val="center"/>
              <w:rPr>
                <w:sz w:val="20"/>
              </w:rPr>
            </w:pPr>
            <w:r>
              <w:rPr>
                <w:rFonts w:hint="eastAsia"/>
                <w:sz w:val="20"/>
              </w:rPr>
              <w:t>≥80</w:t>
            </w:r>
          </w:p>
        </w:tc>
        <w:tc>
          <w:tcPr>
            <w:tcW w:w="1319" w:type="dxa"/>
            <w:vAlign w:val="center"/>
          </w:tcPr>
          <w:p w14:paraId="385ED13D">
            <w:pPr>
              <w:pStyle w:val="35"/>
              <w:ind w:firstLine="400"/>
              <w:jc w:val="center"/>
              <w:rPr>
                <w:sz w:val="20"/>
              </w:rPr>
            </w:pPr>
            <w:r>
              <w:rPr>
                <w:rFonts w:hint="eastAsia"/>
                <w:sz w:val="20"/>
              </w:rPr>
              <w:t>≥40</w:t>
            </w:r>
          </w:p>
        </w:tc>
        <w:tc>
          <w:tcPr>
            <w:tcW w:w="1318" w:type="dxa"/>
            <w:vAlign w:val="center"/>
          </w:tcPr>
          <w:p w14:paraId="288DE2D5">
            <w:pPr>
              <w:pStyle w:val="35"/>
              <w:ind w:firstLine="400"/>
              <w:jc w:val="center"/>
              <w:rPr>
                <w:sz w:val="20"/>
              </w:rPr>
            </w:pPr>
            <w:r>
              <w:rPr>
                <w:rFonts w:hint="eastAsia"/>
                <w:sz w:val="20"/>
              </w:rPr>
              <w:t>≥5</w:t>
            </w:r>
          </w:p>
        </w:tc>
        <w:tc>
          <w:tcPr>
            <w:tcW w:w="2009" w:type="dxa"/>
            <w:vAlign w:val="center"/>
          </w:tcPr>
          <w:p w14:paraId="6643DEC4">
            <w:pPr>
              <w:pStyle w:val="35"/>
              <w:ind w:firstLine="400"/>
              <w:jc w:val="center"/>
              <w:rPr>
                <w:sz w:val="20"/>
              </w:rPr>
            </w:pPr>
            <w:r>
              <w:rPr>
                <w:rFonts w:hint="eastAsia"/>
                <w:sz w:val="20"/>
              </w:rPr>
              <w:t>≥10/≥5</w:t>
            </w:r>
          </w:p>
        </w:tc>
        <w:tc>
          <w:tcPr>
            <w:tcW w:w="1963" w:type="dxa"/>
            <w:vAlign w:val="center"/>
          </w:tcPr>
          <w:p w14:paraId="54C5F9CA">
            <w:pPr>
              <w:pStyle w:val="35"/>
              <w:ind w:firstLine="400"/>
              <w:jc w:val="center"/>
              <w:rPr>
                <w:color w:val="FF0000"/>
                <w:sz w:val="20"/>
              </w:rPr>
            </w:pPr>
            <w:r>
              <w:rPr>
                <w:rFonts w:hint="eastAsia"/>
                <w:color w:val="FF0000"/>
                <w:sz w:val="20"/>
              </w:rPr>
              <w:t>□</w:t>
            </w:r>
          </w:p>
        </w:tc>
      </w:tr>
      <w:tr w14:paraId="6167F6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633" w:type="dxa"/>
            <w:vAlign w:val="center"/>
          </w:tcPr>
          <w:p w14:paraId="6342767A">
            <w:pPr>
              <w:pStyle w:val="35"/>
              <w:ind w:firstLine="400"/>
              <w:jc w:val="center"/>
              <w:rPr>
                <w:sz w:val="20"/>
              </w:rPr>
            </w:pPr>
            <w:r>
              <w:rPr>
                <w:rFonts w:hint="eastAsia"/>
                <w:sz w:val="20"/>
              </w:rPr>
              <w:t>B级</w:t>
            </w:r>
          </w:p>
        </w:tc>
        <w:tc>
          <w:tcPr>
            <w:tcW w:w="1411" w:type="dxa"/>
            <w:vAlign w:val="center"/>
          </w:tcPr>
          <w:p w14:paraId="07C80735">
            <w:pPr>
              <w:pStyle w:val="35"/>
              <w:ind w:firstLine="400"/>
              <w:jc w:val="center"/>
              <w:rPr>
                <w:sz w:val="20"/>
              </w:rPr>
            </w:pPr>
            <w:r>
              <w:rPr>
                <w:rFonts w:hint="eastAsia"/>
                <w:sz w:val="20"/>
              </w:rPr>
              <w:t>≥15</w:t>
            </w:r>
          </w:p>
        </w:tc>
        <w:tc>
          <w:tcPr>
            <w:tcW w:w="1318" w:type="dxa"/>
            <w:vAlign w:val="center"/>
          </w:tcPr>
          <w:p w14:paraId="1FC92A69">
            <w:pPr>
              <w:pStyle w:val="35"/>
              <w:ind w:firstLine="400"/>
              <w:jc w:val="center"/>
              <w:rPr>
                <w:sz w:val="20"/>
              </w:rPr>
            </w:pPr>
            <w:r>
              <w:rPr>
                <w:rFonts w:hint="eastAsia"/>
                <w:sz w:val="20"/>
              </w:rPr>
              <w:t>≥60</w:t>
            </w:r>
          </w:p>
        </w:tc>
        <w:tc>
          <w:tcPr>
            <w:tcW w:w="1319" w:type="dxa"/>
            <w:vAlign w:val="center"/>
          </w:tcPr>
          <w:p w14:paraId="036CD3CB">
            <w:pPr>
              <w:pStyle w:val="35"/>
              <w:ind w:firstLine="400"/>
              <w:jc w:val="center"/>
              <w:rPr>
                <w:sz w:val="20"/>
              </w:rPr>
            </w:pPr>
            <w:r>
              <w:rPr>
                <w:rFonts w:hint="eastAsia"/>
                <w:sz w:val="20"/>
              </w:rPr>
              <w:t>≥30</w:t>
            </w:r>
          </w:p>
        </w:tc>
        <w:tc>
          <w:tcPr>
            <w:tcW w:w="1318" w:type="dxa"/>
          </w:tcPr>
          <w:p w14:paraId="0105B777">
            <w:pPr>
              <w:pStyle w:val="35"/>
              <w:ind w:firstLine="400"/>
              <w:jc w:val="center"/>
              <w:rPr>
                <w:sz w:val="20"/>
              </w:rPr>
            </w:pPr>
            <w:r>
              <w:rPr>
                <w:rFonts w:hint="eastAsia"/>
                <w:sz w:val="20"/>
              </w:rPr>
              <w:t>≥5</w:t>
            </w:r>
          </w:p>
        </w:tc>
        <w:tc>
          <w:tcPr>
            <w:tcW w:w="2009" w:type="dxa"/>
            <w:vAlign w:val="center"/>
          </w:tcPr>
          <w:p w14:paraId="535C03DB">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≥10/≥5</w:t>
            </w:r>
          </w:p>
        </w:tc>
        <w:tc>
          <w:tcPr>
            <w:tcW w:w="1963" w:type="dxa"/>
            <w:vAlign w:val="center"/>
          </w:tcPr>
          <w:p w14:paraId="0C0CC82C">
            <w:pPr>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w:t>
            </w:r>
          </w:p>
        </w:tc>
      </w:tr>
      <w:tr w14:paraId="70B705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633" w:type="dxa"/>
            <w:vAlign w:val="center"/>
          </w:tcPr>
          <w:p w14:paraId="6C5E22C0">
            <w:pPr>
              <w:pStyle w:val="35"/>
              <w:ind w:firstLine="400"/>
              <w:jc w:val="center"/>
              <w:rPr>
                <w:sz w:val="20"/>
              </w:rPr>
            </w:pPr>
            <w:r>
              <w:rPr>
                <w:rFonts w:hint="eastAsia"/>
                <w:sz w:val="20"/>
              </w:rPr>
              <w:t>C级</w:t>
            </w:r>
          </w:p>
        </w:tc>
        <w:tc>
          <w:tcPr>
            <w:tcW w:w="1411" w:type="dxa"/>
            <w:vAlign w:val="center"/>
          </w:tcPr>
          <w:p w14:paraId="72682079">
            <w:pPr>
              <w:pStyle w:val="35"/>
              <w:ind w:firstLine="400"/>
              <w:jc w:val="center"/>
              <w:rPr>
                <w:sz w:val="20"/>
              </w:rPr>
            </w:pPr>
            <w:r>
              <w:rPr>
                <w:rFonts w:hint="eastAsia"/>
                <w:sz w:val="20"/>
              </w:rPr>
              <w:t>≥12.5</w:t>
            </w:r>
          </w:p>
        </w:tc>
        <w:tc>
          <w:tcPr>
            <w:tcW w:w="1318" w:type="dxa"/>
            <w:vAlign w:val="center"/>
          </w:tcPr>
          <w:p w14:paraId="1FB2C48F">
            <w:pPr>
              <w:pStyle w:val="35"/>
              <w:ind w:firstLine="400"/>
              <w:jc w:val="center"/>
              <w:rPr>
                <w:sz w:val="20"/>
              </w:rPr>
            </w:pPr>
            <w:r>
              <w:rPr>
                <w:rFonts w:hint="eastAsia"/>
                <w:sz w:val="20"/>
              </w:rPr>
              <w:t>≥50</w:t>
            </w:r>
          </w:p>
        </w:tc>
        <w:tc>
          <w:tcPr>
            <w:tcW w:w="1319" w:type="dxa"/>
            <w:vAlign w:val="center"/>
          </w:tcPr>
          <w:p w14:paraId="282B6C81">
            <w:pPr>
              <w:pStyle w:val="35"/>
              <w:ind w:firstLine="400"/>
              <w:jc w:val="center"/>
              <w:rPr>
                <w:sz w:val="20"/>
              </w:rPr>
            </w:pPr>
            <w:r>
              <w:rPr>
                <w:rFonts w:hint="eastAsia"/>
                <w:sz w:val="20"/>
              </w:rPr>
              <w:t>≥20</w:t>
            </w:r>
          </w:p>
        </w:tc>
        <w:tc>
          <w:tcPr>
            <w:tcW w:w="1318" w:type="dxa"/>
          </w:tcPr>
          <w:p w14:paraId="24EE6070">
            <w:pPr>
              <w:pStyle w:val="35"/>
              <w:ind w:firstLine="400"/>
              <w:jc w:val="center"/>
              <w:rPr>
                <w:sz w:val="20"/>
              </w:rPr>
            </w:pPr>
            <w:r>
              <w:rPr>
                <w:rFonts w:hint="eastAsia"/>
                <w:sz w:val="20"/>
              </w:rPr>
              <w:t>≥5</w:t>
            </w:r>
          </w:p>
        </w:tc>
        <w:tc>
          <w:tcPr>
            <w:tcW w:w="2009" w:type="dxa"/>
            <w:vAlign w:val="center"/>
          </w:tcPr>
          <w:p w14:paraId="67F67EC7">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≥6/≥3</w:t>
            </w:r>
          </w:p>
        </w:tc>
        <w:tc>
          <w:tcPr>
            <w:tcW w:w="1963" w:type="dxa"/>
            <w:vAlign w:val="center"/>
          </w:tcPr>
          <w:p w14:paraId="766A8D2E">
            <w:pPr>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w:t>
            </w:r>
          </w:p>
        </w:tc>
      </w:tr>
      <w:tr w14:paraId="213654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633" w:type="dxa"/>
            <w:vAlign w:val="center"/>
          </w:tcPr>
          <w:p w14:paraId="3854962D">
            <w:pPr>
              <w:pStyle w:val="35"/>
              <w:ind w:firstLine="400"/>
              <w:jc w:val="center"/>
              <w:rPr>
                <w:sz w:val="20"/>
              </w:rPr>
            </w:pPr>
            <w:r>
              <w:rPr>
                <w:rFonts w:hint="eastAsia"/>
                <w:sz w:val="20"/>
              </w:rPr>
              <w:t>D级</w:t>
            </w:r>
          </w:p>
        </w:tc>
        <w:tc>
          <w:tcPr>
            <w:tcW w:w="1411" w:type="dxa"/>
            <w:vAlign w:val="center"/>
          </w:tcPr>
          <w:p w14:paraId="2011FF69">
            <w:pPr>
              <w:pStyle w:val="35"/>
              <w:ind w:firstLine="400"/>
              <w:jc w:val="center"/>
              <w:rPr>
                <w:sz w:val="20"/>
              </w:rPr>
            </w:pPr>
            <w:r>
              <w:rPr>
                <w:rFonts w:hint="eastAsia"/>
                <w:sz w:val="20"/>
              </w:rPr>
              <w:t>≥12.5</w:t>
            </w:r>
          </w:p>
        </w:tc>
        <w:tc>
          <w:tcPr>
            <w:tcW w:w="1318" w:type="dxa"/>
            <w:vAlign w:val="center"/>
          </w:tcPr>
          <w:p w14:paraId="6D80286C">
            <w:pPr>
              <w:pStyle w:val="35"/>
              <w:ind w:firstLine="400"/>
              <w:jc w:val="center"/>
              <w:rPr>
                <w:sz w:val="20"/>
              </w:rPr>
            </w:pPr>
            <w:r>
              <w:rPr>
                <w:rFonts w:hint="eastAsia"/>
                <w:sz w:val="20"/>
              </w:rPr>
              <w:t>≥50</w:t>
            </w:r>
          </w:p>
        </w:tc>
        <w:tc>
          <w:tcPr>
            <w:tcW w:w="1319" w:type="dxa"/>
            <w:vAlign w:val="center"/>
          </w:tcPr>
          <w:p w14:paraId="689BA9CC">
            <w:pPr>
              <w:pStyle w:val="35"/>
              <w:ind w:firstLine="400"/>
              <w:jc w:val="center"/>
              <w:rPr>
                <w:sz w:val="20"/>
              </w:rPr>
            </w:pPr>
            <w:r>
              <w:rPr>
                <w:rFonts w:hint="eastAsia"/>
                <w:sz w:val="20"/>
              </w:rPr>
              <w:t>≥10</w:t>
            </w:r>
          </w:p>
        </w:tc>
        <w:tc>
          <w:tcPr>
            <w:tcW w:w="1318" w:type="dxa"/>
          </w:tcPr>
          <w:p w14:paraId="36CDECF9">
            <w:pPr>
              <w:pStyle w:val="35"/>
              <w:ind w:firstLine="400"/>
              <w:jc w:val="center"/>
              <w:rPr>
                <w:sz w:val="20"/>
              </w:rPr>
            </w:pPr>
            <w:r>
              <w:rPr>
                <w:rFonts w:hint="eastAsia"/>
                <w:sz w:val="20"/>
              </w:rPr>
              <w:t>≥5</w:t>
            </w:r>
          </w:p>
        </w:tc>
        <w:tc>
          <w:tcPr>
            <w:tcW w:w="2009" w:type="dxa"/>
            <w:vAlign w:val="center"/>
          </w:tcPr>
          <w:p w14:paraId="1508DB96">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≥6/≥3</w:t>
            </w:r>
          </w:p>
        </w:tc>
        <w:tc>
          <w:tcPr>
            <w:tcW w:w="1963" w:type="dxa"/>
            <w:vAlign w:val="center"/>
          </w:tcPr>
          <w:p w14:paraId="0FDCB5C7">
            <w:pPr>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w:t>
            </w:r>
          </w:p>
        </w:tc>
      </w:tr>
    </w:tbl>
    <w:p w14:paraId="3C484E17">
      <w:pPr>
        <w:numPr>
          <w:ilvl w:val="2"/>
          <w:numId w:val="24"/>
        </w:numPr>
        <w:contextualSpacing/>
        <w:rPr>
          <w:sz w:val="24"/>
        </w:rPr>
      </w:pPr>
      <w:r>
        <w:rPr>
          <w:rFonts w:hint="eastAsia"/>
          <w:sz w:val="24"/>
        </w:rPr>
        <w:t>当防护沿线路引入雷击电涌时，电涌保护器的电压保护水平应满足下列要求：</w:t>
      </w:r>
    </w:p>
    <w:tbl>
      <w:tblPr>
        <w:tblStyle w:val="17"/>
        <w:tblW w:w="0" w:type="auto"/>
        <w:tblInd w:w="135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3861"/>
        <w:gridCol w:w="3402"/>
        <w:gridCol w:w="2694"/>
      </w:tblGrid>
      <w:tr w14:paraId="36FAED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3861" w:type="dxa"/>
            <w:vAlign w:val="center"/>
          </w:tcPr>
          <w:p w14:paraId="3CE898FB">
            <w:pPr>
              <w:pStyle w:val="35"/>
              <w:ind w:firstLine="400"/>
              <w:jc w:val="center"/>
              <w:rPr>
                <w:sz w:val="20"/>
              </w:rPr>
            </w:pPr>
            <w:r>
              <w:rPr>
                <w:rFonts w:hint="eastAsia"/>
                <w:sz w:val="20"/>
              </w:rPr>
              <w:t>当被保护设备距电涌保护器的距离沿线路的长度L（m）</w:t>
            </w:r>
          </w:p>
        </w:tc>
        <w:tc>
          <w:tcPr>
            <w:tcW w:w="3402" w:type="dxa"/>
            <w:vAlign w:val="center"/>
          </w:tcPr>
          <w:p w14:paraId="424199BE">
            <w:pPr>
              <w:pStyle w:val="35"/>
              <w:ind w:firstLine="400"/>
              <w:jc w:val="center"/>
              <w:rPr>
                <w:sz w:val="20"/>
              </w:rPr>
            </w:pPr>
            <w:r>
              <w:rPr>
                <w:rFonts w:hint="eastAsia"/>
                <w:sz w:val="20"/>
              </w:rPr>
              <w:t>电涌保护器的电压保护水平U</w:t>
            </w:r>
            <w:r>
              <w:rPr>
                <w:rFonts w:hint="eastAsia"/>
                <w:sz w:val="20"/>
                <w:vertAlign w:val="subscript"/>
              </w:rPr>
              <w:t>p</w:t>
            </w:r>
          </w:p>
        </w:tc>
        <w:tc>
          <w:tcPr>
            <w:tcW w:w="2694" w:type="dxa"/>
            <w:vAlign w:val="center"/>
          </w:tcPr>
          <w:p w14:paraId="69B3EF94">
            <w:pPr>
              <w:pStyle w:val="35"/>
              <w:ind w:firstLine="400"/>
              <w:jc w:val="center"/>
              <w:rPr>
                <w:sz w:val="20"/>
              </w:rPr>
            </w:pPr>
            <w:r>
              <w:rPr>
                <w:rFonts w:hint="eastAsia"/>
                <w:sz w:val="20"/>
              </w:rPr>
              <w:t>同时需采取的措施</w:t>
            </w:r>
          </w:p>
        </w:tc>
      </w:tr>
      <w:tr w14:paraId="2D8AD3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3861" w:type="dxa"/>
            <w:vAlign w:val="center"/>
          </w:tcPr>
          <w:p w14:paraId="537B5D21">
            <w:pPr>
              <w:pStyle w:val="35"/>
              <w:ind w:firstLine="400"/>
              <w:jc w:val="center"/>
              <w:rPr>
                <w:sz w:val="20"/>
              </w:rPr>
            </w:pPr>
            <w:r>
              <w:rPr>
                <w:rFonts w:hint="eastAsia"/>
                <w:sz w:val="20"/>
              </w:rPr>
              <w:t>L≤5</w:t>
            </w:r>
          </w:p>
        </w:tc>
        <w:tc>
          <w:tcPr>
            <w:tcW w:w="3402" w:type="dxa"/>
            <w:vAlign w:val="center"/>
          </w:tcPr>
          <w:p w14:paraId="3EB0AFCD">
            <w:pPr>
              <w:topLinePunct/>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≤U</w:t>
            </w:r>
            <w:r>
              <w:rPr>
                <w:rFonts w:hint="eastAsia" w:ascii="Times New Roman" w:hAnsi="Times New Roman" w:eastAsia="宋体" w:cs="Times New Roman"/>
                <w:kern w:val="0"/>
                <w:sz w:val="24"/>
                <w:szCs w:val="20"/>
                <w:vertAlign w:val="subscript"/>
              </w:rPr>
              <w:t>w</w:t>
            </w:r>
          </w:p>
        </w:tc>
        <w:tc>
          <w:tcPr>
            <w:tcW w:w="2694" w:type="dxa"/>
            <w:vAlign w:val="center"/>
          </w:tcPr>
          <w:p w14:paraId="1B552C22">
            <w:pPr>
              <w:topLinePunct/>
              <w:contextualSpacing/>
              <w:jc w:val="center"/>
              <w:rPr>
                <w:rFonts w:ascii="Times New Roman" w:hAnsi="Times New Roman" w:eastAsia="宋体" w:cs="Times New Roman"/>
                <w:kern w:val="0"/>
                <w:sz w:val="24"/>
                <w:szCs w:val="20"/>
              </w:rPr>
            </w:pPr>
          </w:p>
        </w:tc>
      </w:tr>
      <w:tr w14:paraId="1B5008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3861" w:type="dxa"/>
            <w:vAlign w:val="center"/>
          </w:tcPr>
          <w:p w14:paraId="41F28CBD">
            <w:pPr>
              <w:pStyle w:val="35"/>
              <w:ind w:firstLine="400"/>
              <w:jc w:val="center"/>
              <w:rPr>
                <w:sz w:val="20"/>
              </w:rPr>
            </w:pPr>
            <w:r>
              <w:rPr>
                <w:rFonts w:hint="eastAsia"/>
                <w:sz w:val="20"/>
              </w:rPr>
              <w:t>5＜L≤10</w:t>
            </w:r>
          </w:p>
        </w:tc>
        <w:tc>
          <w:tcPr>
            <w:tcW w:w="3402" w:type="dxa"/>
            <w:vAlign w:val="center"/>
          </w:tcPr>
          <w:p w14:paraId="110DF89E">
            <w:pPr>
              <w:pStyle w:val="35"/>
              <w:ind w:firstLine="400"/>
              <w:jc w:val="center"/>
              <w:rPr>
                <w:sz w:val="20"/>
              </w:rPr>
            </w:pPr>
            <w:r>
              <w:rPr>
                <w:rFonts w:hint="eastAsia"/>
                <w:sz w:val="20"/>
              </w:rPr>
              <w:t>≤U</w:t>
            </w:r>
            <w:r>
              <w:rPr>
                <w:rFonts w:hint="eastAsia"/>
                <w:sz w:val="20"/>
                <w:vertAlign w:val="subscript"/>
              </w:rPr>
              <w:t>w</w:t>
            </w:r>
          </w:p>
        </w:tc>
        <w:tc>
          <w:tcPr>
            <w:tcW w:w="2694" w:type="dxa"/>
          </w:tcPr>
          <w:p w14:paraId="60078396">
            <w:pP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线路应采取屏蔽措施并在两端做等电位联结</w:t>
            </w:r>
          </w:p>
        </w:tc>
      </w:tr>
      <w:tr w14:paraId="3A6ABC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3861" w:type="dxa"/>
            <w:vAlign w:val="center"/>
          </w:tcPr>
          <w:p w14:paraId="6864FB1D">
            <w:pPr>
              <w:pStyle w:val="35"/>
              <w:ind w:firstLine="400"/>
              <w:jc w:val="center"/>
              <w:rPr>
                <w:sz w:val="20"/>
              </w:rPr>
            </w:pPr>
            <w:r>
              <w:rPr>
                <w:rFonts w:hint="eastAsia"/>
                <w:sz w:val="20"/>
              </w:rPr>
              <w:t>＞10</w:t>
            </w:r>
          </w:p>
        </w:tc>
        <w:tc>
          <w:tcPr>
            <w:tcW w:w="3402" w:type="dxa"/>
            <w:vAlign w:val="center"/>
          </w:tcPr>
          <w:p w14:paraId="050264FA">
            <w:pPr>
              <w:topLinePunct/>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≤0.5U</w:t>
            </w:r>
            <w:r>
              <w:rPr>
                <w:rFonts w:hint="eastAsia" w:ascii="Times New Roman" w:hAnsi="Times New Roman" w:eastAsia="宋体" w:cs="Times New Roman"/>
                <w:kern w:val="0"/>
                <w:sz w:val="24"/>
                <w:szCs w:val="20"/>
                <w:vertAlign w:val="subscript"/>
              </w:rPr>
              <w:t>w</w:t>
            </w:r>
          </w:p>
        </w:tc>
        <w:tc>
          <w:tcPr>
            <w:tcW w:w="2694" w:type="dxa"/>
          </w:tcPr>
          <w:p w14:paraId="47E86B57">
            <w:pP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线路应采取屏蔽措施并在两端做等电位联结</w:t>
            </w:r>
          </w:p>
        </w:tc>
      </w:tr>
      <w:tr w14:paraId="469BCF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9957" w:type="dxa"/>
            <w:gridSpan w:val="3"/>
          </w:tcPr>
          <w:p w14:paraId="2BBB2C36">
            <w:pPr>
              <w:pStyle w:val="35"/>
              <w:ind w:left="300" w:hanging="300" w:hangingChars="150"/>
              <w:rPr>
                <w:sz w:val="20"/>
              </w:rPr>
            </w:pPr>
            <w:r>
              <w:rPr>
                <w:rFonts w:hint="eastAsia"/>
                <w:sz w:val="20"/>
              </w:rPr>
              <w:t>注：</w:t>
            </w:r>
            <w:r>
              <w:rPr>
                <w:sz w:val="20"/>
              </w:rPr>
              <w:t>为取得较小的电涌保护器有效电压保护水平，应选用有较小电压保护水平值的电涌保护器，并应采用合理的接线，同时应缩短连接电涌保护器的导体长度。</w:t>
            </w:r>
          </w:p>
        </w:tc>
      </w:tr>
    </w:tbl>
    <w:p w14:paraId="627F2663">
      <w:pPr>
        <w:numPr>
          <w:ilvl w:val="2"/>
          <w:numId w:val="24"/>
        </w:numPr>
        <w:contextualSpacing/>
        <w:rPr>
          <w:sz w:val="24"/>
        </w:rPr>
      </w:pPr>
      <w:r>
        <w:rPr>
          <w:rFonts w:hint="eastAsia"/>
          <w:sz w:val="24"/>
        </w:rPr>
        <w:t>建筑物内220V/380V配电系统中设备绝缘耐冲击电压额定值：</w:t>
      </w:r>
    </w:p>
    <w:tbl>
      <w:tblPr>
        <w:tblStyle w:val="17"/>
        <w:tblW w:w="0" w:type="auto"/>
        <w:jc w:val="right"/>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959"/>
        <w:gridCol w:w="1052"/>
        <w:gridCol w:w="2126"/>
        <w:gridCol w:w="936"/>
        <w:gridCol w:w="1417"/>
        <w:gridCol w:w="2552"/>
      </w:tblGrid>
      <w:tr w14:paraId="6F6F5B1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right"/>
        </w:trPr>
        <w:tc>
          <w:tcPr>
            <w:tcW w:w="1959" w:type="dxa"/>
            <w:vAlign w:val="center"/>
          </w:tcPr>
          <w:p w14:paraId="42F09209">
            <w:pPr>
              <w:pStyle w:val="35"/>
              <w:ind w:firstLine="400"/>
              <w:jc w:val="center"/>
              <w:rPr>
                <w:sz w:val="20"/>
              </w:rPr>
            </w:pPr>
            <w:r>
              <w:rPr>
                <w:rFonts w:hint="eastAsia"/>
                <w:sz w:val="20"/>
              </w:rPr>
              <w:t>设备位置</w:t>
            </w:r>
          </w:p>
        </w:tc>
        <w:tc>
          <w:tcPr>
            <w:tcW w:w="1052" w:type="dxa"/>
            <w:vAlign w:val="center"/>
          </w:tcPr>
          <w:p w14:paraId="221F3698">
            <w:pPr>
              <w:pStyle w:val="35"/>
              <w:ind w:firstLine="400"/>
              <w:jc w:val="center"/>
              <w:rPr>
                <w:sz w:val="20"/>
              </w:rPr>
            </w:pPr>
            <w:r>
              <w:rPr>
                <w:rFonts w:hint="eastAsia"/>
                <w:sz w:val="20"/>
              </w:rPr>
              <w:t>电源处的设备</w:t>
            </w:r>
          </w:p>
        </w:tc>
        <w:tc>
          <w:tcPr>
            <w:tcW w:w="2126" w:type="dxa"/>
            <w:vAlign w:val="center"/>
          </w:tcPr>
          <w:p w14:paraId="227E1819">
            <w:pPr>
              <w:pStyle w:val="35"/>
              <w:ind w:firstLine="400"/>
              <w:jc w:val="center"/>
              <w:rPr>
                <w:sz w:val="20"/>
              </w:rPr>
            </w:pPr>
            <w:r>
              <w:rPr>
                <w:rFonts w:hint="eastAsia"/>
                <w:sz w:val="20"/>
              </w:rPr>
              <w:t>配电线路和最后分支线路的设备</w:t>
            </w:r>
          </w:p>
        </w:tc>
        <w:tc>
          <w:tcPr>
            <w:tcW w:w="851" w:type="dxa"/>
            <w:vAlign w:val="center"/>
          </w:tcPr>
          <w:p w14:paraId="5A6F375F">
            <w:pPr>
              <w:pStyle w:val="35"/>
              <w:ind w:firstLine="400"/>
              <w:jc w:val="center"/>
              <w:rPr>
                <w:sz w:val="20"/>
              </w:rPr>
            </w:pPr>
            <w:r>
              <w:rPr>
                <w:rFonts w:hint="eastAsia"/>
                <w:sz w:val="20"/>
              </w:rPr>
              <w:t>用电设备</w:t>
            </w:r>
          </w:p>
        </w:tc>
        <w:tc>
          <w:tcPr>
            <w:tcW w:w="1417" w:type="dxa"/>
            <w:vAlign w:val="center"/>
          </w:tcPr>
          <w:p w14:paraId="77AC0B81">
            <w:pPr>
              <w:pStyle w:val="35"/>
              <w:ind w:firstLine="400"/>
              <w:jc w:val="center"/>
              <w:rPr>
                <w:sz w:val="20"/>
              </w:rPr>
            </w:pPr>
            <w:r>
              <w:rPr>
                <w:rFonts w:hint="eastAsia"/>
                <w:sz w:val="20"/>
              </w:rPr>
              <w:t>特殊需要保护的设备</w:t>
            </w:r>
          </w:p>
        </w:tc>
        <w:tc>
          <w:tcPr>
            <w:tcW w:w="2552" w:type="dxa"/>
          </w:tcPr>
          <w:p w14:paraId="1E424575">
            <w:pPr>
              <w:pStyle w:val="35"/>
              <w:ind w:firstLine="400"/>
              <w:jc w:val="center"/>
              <w:rPr>
                <w:sz w:val="20"/>
              </w:rPr>
            </w:pPr>
            <w:r>
              <w:rPr>
                <w:rFonts w:hint="eastAsia"/>
                <w:sz w:val="20"/>
              </w:rPr>
              <w:t>其他被保护的电子设备或系统</w:t>
            </w:r>
          </w:p>
        </w:tc>
      </w:tr>
      <w:tr w14:paraId="37A276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right"/>
        </w:trPr>
        <w:tc>
          <w:tcPr>
            <w:tcW w:w="1959" w:type="dxa"/>
            <w:vAlign w:val="center"/>
          </w:tcPr>
          <w:p w14:paraId="1E05728B">
            <w:pPr>
              <w:pStyle w:val="35"/>
              <w:ind w:firstLine="400"/>
              <w:jc w:val="center"/>
              <w:rPr>
                <w:sz w:val="20"/>
              </w:rPr>
            </w:pPr>
            <w:r>
              <w:rPr>
                <w:rFonts w:hint="eastAsia"/>
                <w:sz w:val="20"/>
              </w:rPr>
              <w:t>耐冲击电压类别</w:t>
            </w:r>
          </w:p>
        </w:tc>
        <w:tc>
          <w:tcPr>
            <w:tcW w:w="1052" w:type="dxa"/>
            <w:vAlign w:val="center"/>
          </w:tcPr>
          <w:p w14:paraId="5208108B">
            <w:pPr>
              <w:pStyle w:val="35"/>
              <w:ind w:firstLine="400"/>
              <w:jc w:val="center"/>
              <w:rPr>
                <w:sz w:val="20"/>
              </w:rPr>
            </w:pPr>
            <w:r>
              <w:rPr>
                <w:sz w:val="20"/>
              </w:rPr>
              <w:t>Ⅳ</w:t>
            </w:r>
            <w:r>
              <w:rPr>
                <w:rFonts w:hint="eastAsia"/>
                <w:sz w:val="20"/>
              </w:rPr>
              <w:t>类</w:t>
            </w:r>
          </w:p>
        </w:tc>
        <w:tc>
          <w:tcPr>
            <w:tcW w:w="2126" w:type="dxa"/>
            <w:vAlign w:val="center"/>
          </w:tcPr>
          <w:p w14:paraId="1A6F7A5E">
            <w:pPr>
              <w:pStyle w:val="35"/>
              <w:ind w:firstLine="400"/>
              <w:jc w:val="center"/>
              <w:rPr>
                <w:sz w:val="20"/>
              </w:rPr>
            </w:pPr>
            <w:r>
              <w:rPr>
                <w:sz w:val="20"/>
              </w:rPr>
              <w:t>Ⅲ</w:t>
            </w:r>
            <w:r>
              <w:rPr>
                <w:rFonts w:hint="eastAsia"/>
                <w:sz w:val="20"/>
              </w:rPr>
              <w:t>类</w:t>
            </w:r>
          </w:p>
        </w:tc>
        <w:tc>
          <w:tcPr>
            <w:tcW w:w="851" w:type="dxa"/>
            <w:vAlign w:val="center"/>
          </w:tcPr>
          <w:p w14:paraId="41B621C5">
            <w:pPr>
              <w:pStyle w:val="35"/>
              <w:ind w:firstLine="400"/>
              <w:jc w:val="center"/>
              <w:rPr>
                <w:sz w:val="20"/>
              </w:rPr>
            </w:pPr>
            <w:r>
              <w:rPr>
                <w:sz w:val="20"/>
              </w:rPr>
              <w:t>Ⅱ</w:t>
            </w:r>
            <w:r>
              <w:rPr>
                <w:rFonts w:hint="eastAsia"/>
                <w:sz w:val="20"/>
              </w:rPr>
              <w:t>类</w:t>
            </w:r>
          </w:p>
        </w:tc>
        <w:tc>
          <w:tcPr>
            <w:tcW w:w="1417" w:type="dxa"/>
            <w:vAlign w:val="center"/>
          </w:tcPr>
          <w:p w14:paraId="033A5032">
            <w:pPr>
              <w:pStyle w:val="35"/>
              <w:ind w:firstLine="400"/>
              <w:jc w:val="center"/>
              <w:rPr>
                <w:sz w:val="20"/>
              </w:rPr>
            </w:pPr>
            <w:r>
              <w:rPr>
                <w:sz w:val="20"/>
              </w:rPr>
              <w:t>Ⅰ</w:t>
            </w:r>
            <w:r>
              <w:rPr>
                <w:rFonts w:hint="eastAsia"/>
                <w:sz w:val="20"/>
              </w:rPr>
              <w:t>类</w:t>
            </w:r>
          </w:p>
        </w:tc>
        <w:tc>
          <w:tcPr>
            <w:tcW w:w="2552" w:type="dxa"/>
          </w:tcPr>
          <w:p w14:paraId="6F234888">
            <w:pPr>
              <w:pStyle w:val="35"/>
              <w:ind w:firstLine="400"/>
              <w:jc w:val="center"/>
              <w:rPr>
                <w:sz w:val="20"/>
              </w:rPr>
            </w:pPr>
            <w:r>
              <w:rPr>
                <w:rFonts w:hint="eastAsia"/>
                <w:sz w:val="20"/>
              </w:rPr>
              <w:t>＜</w:t>
            </w:r>
            <w:r>
              <w:rPr>
                <w:sz w:val="20"/>
              </w:rPr>
              <w:t>Ⅰ</w:t>
            </w:r>
            <w:r>
              <w:rPr>
                <w:rFonts w:hint="eastAsia"/>
                <w:sz w:val="20"/>
              </w:rPr>
              <w:t>类</w:t>
            </w:r>
          </w:p>
        </w:tc>
      </w:tr>
      <w:tr w14:paraId="18AEFD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right"/>
        </w:trPr>
        <w:tc>
          <w:tcPr>
            <w:tcW w:w="1959" w:type="dxa"/>
            <w:vAlign w:val="center"/>
          </w:tcPr>
          <w:p w14:paraId="6EA34FA8">
            <w:pPr>
              <w:pStyle w:val="35"/>
              <w:ind w:firstLine="400"/>
              <w:jc w:val="center"/>
              <w:rPr>
                <w:sz w:val="20"/>
              </w:rPr>
            </w:pPr>
            <w:r>
              <w:rPr>
                <w:rFonts w:hint="eastAsia"/>
                <w:sz w:val="20"/>
              </w:rPr>
              <w:t>耐冲击电压额定值U</w:t>
            </w:r>
            <w:r>
              <w:rPr>
                <w:rFonts w:hint="eastAsia"/>
                <w:sz w:val="20"/>
                <w:vertAlign w:val="subscript"/>
              </w:rPr>
              <w:t>w</w:t>
            </w:r>
            <w:r>
              <w:rPr>
                <w:rFonts w:hint="eastAsia"/>
                <w:sz w:val="20"/>
              </w:rPr>
              <w:t>(kV)</w:t>
            </w:r>
          </w:p>
        </w:tc>
        <w:tc>
          <w:tcPr>
            <w:tcW w:w="1052" w:type="dxa"/>
            <w:vAlign w:val="center"/>
          </w:tcPr>
          <w:p w14:paraId="0A33CEA1">
            <w:pPr>
              <w:pStyle w:val="35"/>
              <w:ind w:firstLine="400"/>
              <w:jc w:val="center"/>
              <w:rPr>
                <w:sz w:val="20"/>
              </w:rPr>
            </w:pPr>
            <w:r>
              <w:rPr>
                <w:rFonts w:hint="eastAsia"/>
                <w:sz w:val="20"/>
              </w:rPr>
              <w:t>6</w:t>
            </w:r>
          </w:p>
        </w:tc>
        <w:tc>
          <w:tcPr>
            <w:tcW w:w="2126" w:type="dxa"/>
            <w:vAlign w:val="center"/>
          </w:tcPr>
          <w:p w14:paraId="008AADDD">
            <w:pPr>
              <w:pStyle w:val="35"/>
              <w:ind w:firstLine="400"/>
              <w:jc w:val="center"/>
              <w:rPr>
                <w:sz w:val="20"/>
              </w:rPr>
            </w:pPr>
            <w:r>
              <w:rPr>
                <w:rFonts w:hint="eastAsia"/>
                <w:sz w:val="20"/>
              </w:rPr>
              <w:t>4</w:t>
            </w:r>
          </w:p>
        </w:tc>
        <w:tc>
          <w:tcPr>
            <w:tcW w:w="851" w:type="dxa"/>
            <w:vAlign w:val="center"/>
          </w:tcPr>
          <w:p w14:paraId="633CB3AD">
            <w:pPr>
              <w:pStyle w:val="35"/>
              <w:ind w:firstLine="400"/>
              <w:jc w:val="center"/>
              <w:rPr>
                <w:sz w:val="20"/>
              </w:rPr>
            </w:pPr>
            <w:r>
              <w:rPr>
                <w:rFonts w:hint="eastAsia"/>
                <w:sz w:val="20"/>
              </w:rPr>
              <w:t>2.5</w:t>
            </w:r>
          </w:p>
        </w:tc>
        <w:tc>
          <w:tcPr>
            <w:tcW w:w="1417" w:type="dxa"/>
            <w:vAlign w:val="center"/>
          </w:tcPr>
          <w:p w14:paraId="2AC5DD20">
            <w:pPr>
              <w:pStyle w:val="35"/>
              <w:ind w:firstLine="400"/>
              <w:jc w:val="center"/>
              <w:rPr>
                <w:sz w:val="20"/>
              </w:rPr>
            </w:pPr>
            <w:r>
              <w:rPr>
                <w:rFonts w:hint="eastAsia"/>
                <w:sz w:val="20"/>
              </w:rPr>
              <w:t>1.5</w:t>
            </w:r>
          </w:p>
        </w:tc>
        <w:tc>
          <w:tcPr>
            <w:tcW w:w="2552" w:type="dxa"/>
            <w:vAlign w:val="center"/>
          </w:tcPr>
          <w:p w14:paraId="03C0DB70">
            <w:pPr>
              <w:pStyle w:val="35"/>
              <w:ind w:firstLine="400"/>
              <w:jc w:val="center"/>
              <w:rPr>
                <w:sz w:val="20"/>
              </w:rPr>
            </w:pPr>
            <w:r>
              <w:rPr>
                <w:rFonts w:hint="eastAsia"/>
                <w:sz w:val="20"/>
              </w:rPr>
              <w:t>按</w:t>
            </w:r>
            <w:r>
              <w:rPr>
                <w:sz w:val="20"/>
              </w:rPr>
              <w:t>GB/T 17626.5</w:t>
            </w:r>
            <w:r>
              <w:rPr>
                <w:rFonts w:hint="eastAsia"/>
                <w:sz w:val="20"/>
              </w:rPr>
              <w:t>确定的冲击电涌电压</w:t>
            </w:r>
          </w:p>
        </w:tc>
      </w:tr>
      <w:tr w14:paraId="64AA3A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right"/>
        </w:trPr>
        <w:tc>
          <w:tcPr>
            <w:tcW w:w="9957" w:type="dxa"/>
            <w:gridSpan w:val="6"/>
          </w:tcPr>
          <w:p w14:paraId="0C499315">
            <w:pPr>
              <w:pStyle w:val="35"/>
              <w:ind w:firstLine="400"/>
              <w:rPr>
                <w:sz w:val="20"/>
              </w:rPr>
            </w:pPr>
            <w:r>
              <w:rPr>
                <w:rFonts w:hint="eastAsia"/>
                <w:sz w:val="20"/>
              </w:rPr>
              <w:t xml:space="preserve">注：1  </w:t>
            </w:r>
            <w:r>
              <w:rPr>
                <w:sz w:val="20"/>
              </w:rPr>
              <w:t>Ⅰ</w:t>
            </w:r>
            <w:r>
              <w:rPr>
                <w:rFonts w:hint="eastAsia"/>
                <w:sz w:val="20"/>
              </w:rPr>
              <w:t>类—含有电子电路的设备，如计算机、有电子程序控制的设备；</w:t>
            </w:r>
          </w:p>
          <w:p w14:paraId="7D9C486B">
            <w:pPr>
              <w:pStyle w:val="35"/>
              <w:ind w:firstLine="400"/>
              <w:rPr>
                <w:sz w:val="20"/>
              </w:rPr>
            </w:pPr>
            <w:r>
              <w:rPr>
                <w:rFonts w:hint="eastAsia"/>
                <w:sz w:val="20"/>
              </w:rPr>
              <w:t xml:space="preserve">2  </w:t>
            </w:r>
            <w:r>
              <w:rPr>
                <w:sz w:val="20"/>
              </w:rPr>
              <w:t>Ⅱ</w:t>
            </w:r>
            <w:r>
              <w:rPr>
                <w:rFonts w:hint="eastAsia"/>
                <w:sz w:val="20"/>
              </w:rPr>
              <w:t>类—如家用电器和类似负荷；</w:t>
            </w:r>
          </w:p>
          <w:p w14:paraId="6F932F1F">
            <w:pPr>
              <w:pStyle w:val="35"/>
              <w:ind w:left="1385" w:leftChars="231" w:hanging="900" w:hangingChars="450"/>
              <w:rPr>
                <w:sz w:val="20"/>
              </w:rPr>
            </w:pPr>
            <w:r>
              <w:rPr>
                <w:rFonts w:hint="eastAsia"/>
                <w:sz w:val="20"/>
              </w:rPr>
              <w:t xml:space="preserve">3  </w:t>
            </w:r>
            <w:r>
              <w:rPr>
                <w:sz w:val="20"/>
              </w:rPr>
              <w:t>Ⅲ</w:t>
            </w:r>
            <w:r>
              <w:rPr>
                <w:rFonts w:hint="eastAsia"/>
                <w:sz w:val="20"/>
              </w:rPr>
              <w:t>类—如配电箱（柜）、断路器，包括线路、母线、分线盒、开关、插座等固定装置的布线系统，一级应用于工业的设备和永久接至固定装置的、固定安装的电动机等的一些其他设备；</w:t>
            </w:r>
          </w:p>
          <w:p w14:paraId="7C83BB02">
            <w:pPr>
              <w:pStyle w:val="35"/>
              <w:ind w:firstLine="400"/>
              <w:rPr>
                <w:sz w:val="20"/>
              </w:rPr>
            </w:pPr>
            <w:r>
              <w:rPr>
                <w:rFonts w:hint="eastAsia"/>
                <w:sz w:val="20"/>
              </w:rPr>
              <w:t xml:space="preserve">4  </w:t>
            </w:r>
            <w:r>
              <w:rPr>
                <w:sz w:val="20"/>
              </w:rPr>
              <w:t>Ⅳ</w:t>
            </w:r>
            <w:r>
              <w:rPr>
                <w:rFonts w:hint="eastAsia"/>
                <w:sz w:val="20"/>
              </w:rPr>
              <w:t>类—如电气计量仪表、一次线过流保护设备、滤波器。</w:t>
            </w:r>
          </w:p>
        </w:tc>
      </w:tr>
    </w:tbl>
    <w:p w14:paraId="71962D88">
      <w:pPr>
        <w:numPr>
          <w:ilvl w:val="2"/>
          <w:numId w:val="24"/>
        </w:numPr>
        <w:contextualSpacing/>
        <w:rPr>
          <w:sz w:val="24"/>
        </w:rPr>
      </w:pPr>
      <w:r>
        <w:rPr>
          <w:rFonts w:hint="eastAsia"/>
          <w:sz w:val="24"/>
        </w:rPr>
        <w:t>第三类防雷建筑物的电涌保护：</w:t>
      </w:r>
      <w:r>
        <w:rPr>
          <w:sz w:val="24"/>
        </w:rPr>
        <w:t>应在低压电源线路引入的总配电箱、配电柜处</w:t>
      </w:r>
      <w:r>
        <w:rPr>
          <w:rFonts w:hint="eastAsia"/>
          <w:sz w:val="24"/>
        </w:rPr>
        <w:t>，</w:t>
      </w:r>
      <w:r>
        <w:rPr>
          <w:sz w:val="24"/>
        </w:rPr>
        <w:t>以及</w:t>
      </w:r>
      <w:r>
        <w:rPr>
          <w:rFonts w:hint="eastAsia"/>
          <w:sz w:val="24"/>
        </w:rPr>
        <w:t>对于</w:t>
      </w:r>
      <w:r>
        <w:rPr>
          <w:sz w:val="24"/>
        </w:rPr>
        <w:t>配电变压器设在本建筑物内或附设于外墙处</w:t>
      </w:r>
      <w:r>
        <w:rPr>
          <w:rFonts w:hint="eastAsia"/>
          <w:sz w:val="24"/>
        </w:rPr>
        <w:t>的</w:t>
      </w:r>
      <w:r>
        <w:rPr>
          <w:sz w:val="24"/>
        </w:rPr>
        <w:t>低压侧配电屏的母线上装设Ⅰ级试验的电涌保护器。</w:t>
      </w:r>
    </w:p>
    <w:p w14:paraId="295DBE95">
      <w:pPr>
        <w:numPr>
          <w:ilvl w:val="2"/>
          <w:numId w:val="24"/>
        </w:numPr>
        <w:contextualSpacing/>
        <w:rPr>
          <w:sz w:val="24"/>
        </w:rPr>
      </w:pPr>
      <w:r>
        <w:rPr>
          <w:rFonts w:hint="eastAsia"/>
          <w:sz w:val="24"/>
        </w:rPr>
        <w:t>第二类防雷建筑物的电涌保护</w:t>
      </w:r>
    </w:p>
    <w:p w14:paraId="0C651D7E">
      <w:pPr>
        <w:numPr>
          <w:ilvl w:val="3"/>
          <w:numId w:val="25"/>
        </w:numPr>
        <w:contextualSpacing/>
        <w:rPr>
          <w:sz w:val="24"/>
        </w:rPr>
      </w:pPr>
      <w:r>
        <w:rPr>
          <w:sz w:val="24"/>
        </w:rPr>
        <w:t>在电气接地装置与防雷接地装置共用或相连的情况下，应在低压电源线路引入的总配电箱、配电柜处装设Ⅰ级试验的电涌保护器。电涌保护器的电压保护水平值应小于或等于2．5kV。每一保护模式的冲击电流值，当无法确定时应取等于或大于12．5kA</w:t>
      </w:r>
      <w:r>
        <w:rPr>
          <w:rFonts w:hint="eastAsia"/>
          <w:sz w:val="24"/>
        </w:rPr>
        <w:t>。</w:t>
      </w:r>
    </w:p>
    <w:p w14:paraId="1E292991">
      <w:pPr>
        <w:numPr>
          <w:ilvl w:val="3"/>
          <w:numId w:val="25"/>
        </w:numPr>
        <w:contextualSpacing/>
        <w:rPr>
          <w:sz w:val="24"/>
        </w:rPr>
      </w:pPr>
      <w:r>
        <w:rPr>
          <w:rFonts w:hint="eastAsia"/>
          <w:sz w:val="24"/>
        </w:rPr>
        <w:t>当</w:t>
      </w:r>
      <w:r>
        <w:rPr>
          <w:sz w:val="24"/>
        </w:rPr>
        <w:t xml:space="preserve">Yyn0 </w:t>
      </w:r>
      <w:r>
        <w:rPr>
          <w:rFonts w:hint="eastAsia"/>
          <w:sz w:val="24"/>
        </w:rPr>
        <w:t>型或</w:t>
      </w:r>
      <w:r>
        <w:rPr>
          <w:sz w:val="24"/>
        </w:rPr>
        <w:t>Dyn11</w:t>
      </w:r>
      <w:r>
        <w:rPr>
          <w:rFonts w:hint="eastAsia"/>
          <w:sz w:val="24"/>
        </w:rPr>
        <w:t>型接线的配电变压器设在本建筑物内或附设于外墙处时，应在变压器高压侧装设避雷器；在低压侧的配电屏上，当有线路引出本建筑物至其他有独自敷设接地装置的配电装置时应在母线上装设Ⅰ级(类)试验的电涌保护器，电涌保护器每一保护模式的</w:t>
      </w:r>
      <w:r>
        <w:rPr>
          <w:sz w:val="24"/>
        </w:rPr>
        <w:t>通过10／350μs波形的</w:t>
      </w:r>
      <w:r>
        <w:rPr>
          <w:rFonts w:hint="eastAsia"/>
          <w:sz w:val="24"/>
        </w:rPr>
        <w:t>冲击电流值Iimp，当无法确定时应取不小于12.5</w:t>
      </w:r>
      <w:r>
        <w:rPr>
          <w:sz w:val="24"/>
        </w:rPr>
        <w:t>kA</w:t>
      </w:r>
      <w:r>
        <w:rPr>
          <w:rFonts w:hint="eastAsia"/>
          <w:sz w:val="24"/>
        </w:rPr>
        <w:t>（雷电活动频繁地区为20kA）；当无线路引出本建筑物时，应在母线上装设Ⅱ级试验的电涌保护器，电涌保护器每一保护模式的</w:t>
      </w:r>
      <w:r>
        <w:rPr>
          <w:sz w:val="24"/>
        </w:rPr>
        <w:t>通过</w:t>
      </w:r>
      <w:r>
        <w:rPr>
          <w:rFonts w:hint="eastAsia"/>
          <w:sz w:val="24"/>
        </w:rPr>
        <w:t>8</w:t>
      </w:r>
      <w:r>
        <w:rPr>
          <w:sz w:val="24"/>
        </w:rPr>
        <w:t>／</w:t>
      </w:r>
      <w:r>
        <w:rPr>
          <w:rFonts w:hint="eastAsia"/>
          <w:sz w:val="24"/>
        </w:rPr>
        <w:t>2</w:t>
      </w:r>
      <w:r>
        <w:rPr>
          <w:sz w:val="24"/>
        </w:rPr>
        <w:t>0μs波形的</w:t>
      </w:r>
      <w:r>
        <w:rPr>
          <w:rFonts w:hint="eastAsia"/>
          <w:sz w:val="24"/>
        </w:rPr>
        <w:t>标称放电电流值In应不小于5</w:t>
      </w:r>
      <w:r>
        <w:rPr>
          <w:sz w:val="24"/>
        </w:rPr>
        <w:t>kA</w:t>
      </w:r>
      <w:r>
        <w:rPr>
          <w:rFonts w:hint="eastAsia"/>
          <w:sz w:val="24"/>
        </w:rPr>
        <w:t>（雷电活动频繁地区为40kA）。电涌保护器的电压保护水平值应不大于</w:t>
      </w:r>
      <w:r>
        <w:rPr>
          <w:sz w:val="24"/>
        </w:rPr>
        <w:t>2.5kV</w:t>
      </w:r>
      <w:r>
        <w:rPr>
          <w:rFonts w:hint="eastAsia"/>
          <w:sz w:val="24"/>
        </w:rPr>
        <w:t>。</w:t>
      </w:r>
    </w:p>
    <w:p w14:paraId="2C2C5B65">
      <w:pPr>
        <w:numPr>
          <w:ilvl w:val="2"/>
          <w:numId w:val="24"/>
        </w:numPr>
        <w:contextualSpacing/>
        <w:rPr>
          <w:sz w:val="24"/>
        </w:rPr>
      </w:pPr>
      <w:r>
        <w:rPr>
          <w:sz w:val="24"/>
        </w:rPr>
        <w:t>220V/380V三相系统中的电涌保护器的设置，应与接地形式及接线方式一致，且其最大持续运行电压以不应小于</w:t>
      </w:r>
      <w:r>
        <w:rPr>
          <w:rFonts w:hint="eastAsia"/>
          <w:sz w:val="24"/>
        </w:rPr>
        <w:t>下表</w:t>
      </w:r>
      <w:r>
        <w:rPr>
          <w:sz w:val="24"/>
        </w:rPr>
        <w:t>所规定的最大持续运行电压最小值。</w:t>
      </w:r>
    </w:p>
    <w:tbl>
      <w:tblPr>
        <w:tblStyle w:val="1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592"/>
        <w:gridCol w:w="1278"/>
        <w:gridCol w:w="1463"/>
        <w:gridCol w:w="1556"/>
        <w:gridCol w:w="2433"/>
        <w:gridCol w:w="2222"/>
      </w:tblGrid>
      <w:tr w14:paraId="6D6021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jc w:val="center"/>
        </w:trPr>
        <w:tc>
          <w:tcPr>
            <w:tcW w:w="0" w:type="auto"/>
            <w:gridSpan w:val="6"/>
            <w:tcBorders>
              <w:top w:val="nil"/>
              <w:left w:val="nil"/>
              <w:right w:val="nil"/>
            </w:tcBorders>
            <w:vAlign w:val="center"/>
          </w:tcPr>
          <w:p w14:paraId="3CBB029D">
            <w:pPr>
              <w:pStyle w:val="35"/>
              <w:ind w:firstLine="400"/>
              <w:jc w:val="center"/>
              <w:rPr>
                <w:sz w:val="20"/>
              </w:rPr>
            </w:pPr>
            <w:r>
              <w:rPr>
                <w:rFonts w:hint="eastAsia"/>
                <w:sz w:val="20"/>
              </w:rPr>
              <w:t>不同系统特征下电涌保护器所要求的最大持续运行电压最小值</w:t>
            </w:r>
          </w:p>
        </w:tc>
      </w:tr>
      <w:tr w14:paraId="56EE13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Merge w:val="restart"/>
            <w:vAlign w:val="center"/>
          </w:tcPr>
          <w:p w14:paraId="1BF0C9AB">
            <w:pPr>
              <w:pStyle w:val="35"/>
              <w:ind w:firstLine="400"/>
              <w:jc w:val="center"/>
              <w:rPr>
                <w:sz w:val="20"/>
              </w:rPr>
            </w:pPr>
            <w:r>
              <w:rPr>
                <w:rFonts w:hint="eastAsia"/>
                <w:sz w:val="20"/>
              </w:rPr>
              <w:t>电涌保护器安装位置</w:t>
            </w:r>
          </w:p>
        </w:tc>
        <w:tc>
          <w:tcPr>
            <w:tcW w:w="0" w:type="auto"/>
            <w:gridSpan w:val="5"/>
            <w:vAlign w:val="center"/>
          </w:tcPr>
          <w:p w14:paraId="7F756D46">
            <w:pPr>
              <w:pStyle w:val="35"/>
              <w:ind w:firstLine="400"/>
              <w:jc w:val="center"/>
              <w:rPr>
                <w:sz w:val="20"/>
              </w:rPr>
            </w:pPr>
            <w:r>
              <w:rPr>
                <w:rFonts w:hint="eastAsia"/>
                <w:sz w:val="20"/>
              </w:rPr>
              <w:t>配电网络的系统特征</w:t>
            </w:r>
          </w:p>
        </w:tc>
      </w:tr>
      <w:tr w14:paraId="281AD5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Merge w:val="continue"/>
            <w:vAlign w:val="center"/>
          </w:tcPr>
          <w:p w14:paraId="06713BFB">
            <w:pPr>
              <w:pStyle w:val="35"/>
              <w:ind w:firstLine="400"/>
              <w:jc w:val="center"/>
              <w:rPr>
                <w:sz w:val="20"/>
              </w:rPr>
            </w:pPr>
          </w:p>
        </w:tc>
        <w:tc>
          <w:tcPr>
            <w:tcW w:w="0" w:type="auto"/>
            <w:vAlign w:val="center"/>
          </w:tcPr>
          <w:p w14:paraId="4116B64B">
            <w:pPr>
              <w:pStyle w:val="35"/>
              <w:ind w:firstLine="400"/>
              <w:jc w:val="center"/>
              <w:rPr>
                <w:sz w:val="20"/>
              </w:rPr>
            </w:pPr>
            <w:r>
              <w:rPr>
                <w:rFonts w:hint="eastAsia"/>
                <w:sz w:val="20"/>
              </w:rPr>
              <w:t>TT系统</w:t>
            </w:r>
          </w:p>
        </w:tc>
        <w:tc>
          <w:tcPr>
            <w:tcW w:w="0" w:type="auto"/>
            <w:vAlign w:val="center"/>
          </w:tcPr>
          <w:p w14:paraId="1F5C383C">
            <w:pPr>
              <w:pStyle w:val="35"/>
              <w:ind w:firstLine="400"/>
              <w:jc w:val="center"/>
              <w:rPr>
                <w:sz w:val="20"/>
              </w:rPr>
            </w:pPr>
            <w:r>
              <w:rPr>
                <w:rFonts w:hint="eastAsia"/>
                <w:sz w:val="20"/>
              </w:rPr>
              <w:t>TN-C系统</w:t>
            </w:r>
          </w:p>
        </w:tc>
        <w:tc>
          <w:tcPr>
            <w:tcW w:w="0" w:type="auto"/>
            <w:vAlign w:val="center"/>
          </w:tcPr>
          <w:p w14:paraId="2FE6193C">
            <w:pPr>
              <w:pStyle w:val="35"/>
              <w:ind w:firstLine="400"/>
              <w:jc w:val="center"/>
              <w:rPr>
                <w:sz w:val="20"/>
              </w:rPr>
            </w:pPr>
            <w:r>
              <w:rPr>
                <w:rFonts w:hint="eastAsia"/>
                <w:sz w:val="20"/>
              </w:rPr>
              <w:t xml:space="preserve"> TN-S系统</w:t>
            </w:r>
          </w:p>
        </w:tc>
        <w:tc>
          <w:tcPr>
            <w:tcW w:w="0" w:type="auto"/>
            <w:vAlign w:val="center"/>
          </w:tcPr>
          <w:p w14:paraId="2962D88F">
            <w:pPr>
              <w:pStyle w:val="35"/>
              <w:ind w:firstLine="400"/>
              <w:jc w:val="center"/>
              <w:rPr>
                <w:sz w:val="20"/>
              </w:rPr>
            </w:pPr>
            <w:r>
              <w:rPr>
                <w:rFonts w:hint="eastAsia"/>
                <w:sz w:val="20"/>
              </w:rPr>
              <w:t>引出中性线的IT系统</w:t>
            </w:r>
          </w:p>
        </w:tc>
        <w:tc>
          <w:tcPr>
            <w:tcW w:w="0" w:type="auto"/>
            <w:vAlign w:val="center"/>
          </w:tcPr>
          <w:p w14:paraId="501A9D8C">
            <w:pPr>
              <w:pStyle w:val="35"/>
              <w:ind w:firstLine="400"/>
              <w:jc w:val="center"/>
              <w:rPr>
                <w:sz w:val="20"/>
              </w:rPr>
            </w:pPr>
            <w:r>
              <w:rPr>
                <w:rFonts w:hint="eastAsia"/>
                <w:sz w:val="20"/>
              </w:rPr>
              <w:t>无中性线的IT系统</w:t>
            </w:r>
          </w:p>
        </w:tc>
      </w:tr>
      <w:tr w14:paraId="0CAC39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28703C72">
            <w:pPr>
              <w:pStyle w:val="35"/>
              <w:ind w:firstLine="400"/>
              <w:jc w:val="center"/>
              <w:rPr>
                <w:sz w:val="20"/>
              </w:rPr>
            </w:pPr>
            <w:r>
              <w:rPr>
                <w:rFonts w:hint="eastAsia"/>
                <w:sz w:val="20"/>
              </w:rPr>
              <w:t>每一相线与中性线之间</w:t>
            </w:r>
          </w:p>
        </w:tc>
        <w:tc>
          <w:tcPr>
            <w:tcW w:w="0" w:type="auto"/>
            <w:vAlign w:val="center"/>
          </w:tcPr>
          <w:p w14:paraId="74CB9DE1">
            <w:pPr>
              <w:pStyle w:val="35"/>
              <w:ind w:firstLine="400"/>
              <w:jc w:val="center"/>
              <w:rPr>
                <w:sz w:val="20"/>
              </w:rPr>
            </w:pPr>
            <w:r>
              <w:rPr>
                <w:rFonts w:hint="eastAsia"/>
                <w:sz w:val="20"/>
              </w:rPr>
              <w:t>1.15U</w:t>
            </w:r>
            <w:r>
              <w:rPr>
                <w:rFonts w:hint="eastAsia"/>
                <w:sz w:val="20"/>
                <w:vertAlign w:val="subscript"/>
              </w:rPr>
              <w:t>0</w:t>
            </w:r>
          </w:p>
        </w:tc>
        <w:tc>
          <w:tcPr>
            <w:tcW w:w="0" w:type="auto"/>
            <w:vAlign w:val="center"/>
          </w:tcPr>
          <w:p w14:paraId="4274B0FB">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不适用</w:t>
            </w:r>
          </w:p>
        </w:tc>
        <w:tc>
          <w:tcPr>
            <w:tcW w:w="0" w:type="auto"/>
            <w:vAlign w:val="center"/>
          </w:tcPr>
          <w:p w14:paraId="11B66AEC">
            <w:pPr>
              <w:pStyle w:val="35"/>
              <w:ind w:firstLine="400"/>
              <w:jc w:val="center"/>
              <w:rPr>
                <w:sz w:val="20"/>
              </w:rPr>
            </w:pPr>
            <w:r>
              <w:rPr>
                <w:rFonts w:hint="eastAsia"/>
                <w:sz w:val="20"/>
              </w:rPr>
              <w:t>1.15U</w:t>
            </w:r>
            <w:r>
              <w:rPr>
                <w:rFonts w:hint="eastAsia"/>
                <w:sz w:val="20"/>
                <w:vertAlign w:val="subscript"/>
              </w:rPr>
              <w:t>0</w:t>
            </w:r>
          </w:p>
        </w:tc>
        <w:tc>
          <w:tcPr>
            <w:tcW w:w="0" w:type="auto"/>
            <w:vAlign w:val="center"/>
          </w:tcPr>
          <w:p w14:paraId="1E309C21">
            <w:pPr>
              <w:pStyle w:val="35"/>
              <w:ind w:firstLine="400"/>
              <w:jc w:val="center"/>
              <w:rPr>
                <w:sz w:val="20"/>
              </w:rPr>
            </w:pPr>
            <w:r>
              <w:rPr>
                <w:rFonts w:hint="eastAsia"/>
                <w:sz w:val="20"/>
              </w:rPr>
              <w:t>1.15U</w:t>
            </w:r>
            <w:r>
              <w:rPr>
                <w:rFonts w:hint="eastAsia"/>
                <w:sz w:val="20"/>
                <w:vertAlign w:val="subscript"/>
              </w:rPr>
              <w:t>0</w:t>
            </w:r>
          </w:p>
        </w:tc>
        <w:tc>
          <w:tcPr>
            <w:tcW w:w="0" w:type="auto"/>
            <w:vAlign w:val="center"/>
          </w:tcPr>
          <w:p w14:paraId="49E260E6">
            <w:pPr>
              <w:pStyle w:val="35"/>
              <w:ind w:firstLine="400"/>
              <w:jc w:val="center"/>
              <w:rPr>
                <w:sz w:val="20"/>
              </w:rPr>
            </w:pPr>
            <w:r>
              <w:rPr>
                <w:rFonts w:hint="eastAsia"/>
                <w:sz w:val="20"/>
              </w:rPr>
              <w:t>不适用</w:t>
            </w:r>
          </w:p>
        </w:tc>
      </w:tr>
      <w:tr w14:paraId="3388A2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461D93C9">
            <w:pPr>
              <w:pStyle w:val="35"/>
              <w:ind w:firstLine="400"/>
              <w:jc w:val="center"/>
              <w:rPr>
                <w:sz w:val="20"/>
              </w:rPr>
            </w:pPr>
            <w:r>
              <w:rPr>
                <w:rFonts w:hint="eastAsia"/>
                <w:sz w:val="20"/>
              </w:rPr>
              <w:t>每一相线与PE性线之间</w:t>
            </w:r>
          </w:p>
        </w:tc>
        <w:tc>
          <w:tcPr>
            <w:tcW w:w="0" w:type="auto"/>
            <w:vAlign w:val="center"/>
          </w:tcPr>
          <w:p w14:paraId="77BB54B1">
            <w:pPr>
              <w:pStyle w:val="35"/>
              <w:ind w:firstLine="400"/>
              <w:jc w:val="center"/>
              <w:rPr>
                <w:sz w:val="20"/>
              </w:rPr>
            </w:pPr>
            <w:r>
              <w:rPr>
                <w:rFonts w:hint="eastAsia"/>
                <w:sz w:val="20"/>
              </w:rPr>
              <w:t>1.15U</w:t>
            </w:r>
            <w:r>
              <w:rPr>
                <w:rFonts w:hint="eastAsia"/>
                <w:sz w:val="20"/>
                <w:vertAlign w:val="subscript"/>
              </w:rPr>
              <w:t>0</w:t>
            </w:r>
          </w:p>
        </w:tc>
        <w:tc>
          <w:tcPr>
            <w:tcW w:w="0" w:type="auto"/>
            <w:vAlign w:val="center"/>
          </w:tcPr>
          <w:p w14:paraId="68ACFFDC">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不适用</w:t>
            </w:r>
          </w:p>
        </w:tc>
        <w:tc>
          <w:tcPr>
            <w:tcW w:w="0" w:type="auto"/>
            <w:vAlign w:val="center"/>
          </w:tcPr>
          <w:p w14:paraId="4FE09AF9">
            <w:pPr>
              <w:pStyle w:val="35"/>
              <w:ind w:firstLine="400"/>
              <w:jc w:val="center"/>
              <w:rPr>
                <w:sz w:val="20"/>
              </w:rPr>
            </w:pPr>
            <w:r>
              <w:rPr>
                <w:rFonts w:hint="eastAsia"/>
                <w:sz w:val="20"/>
              </w:rPr>
              <w:t>1.15U</w:t>
            </w:r>
            <w:r>
              <w:rPr>
                <w:rFonts w:hint="eastAsia"/>
                <w:sz w:val="20"/>
                <w:vertAlign w:val="subscript"/>
              </w:rPr>
              <w:t>0</w:t>
            </w:r>
          </w:p>
        </w:tc>
        <w:tc>
          <w:tcPr>
            <w:tcW w:w="0" w:type="auto"/>
            <w:vAlign w:val="center"/>
          </w:tcPr>
          <w:p w14:paraId="76A62C8D">
            <w:pPr>
              <w:pStyle w:val="35"/>
              <w:ind w:firstLine="400"/>
              <w:jc w:val="center"/>
              <w:rPr>
                <w:sz w:val="20"/>
              </w:rPr>
            </w:pPr>
            <w:r>
              <w:rPr>
                <w:rFonts w:hint="eastAsia"/>
                <w:sz w:val="20"/>
              </w:rPr>
              <w:t>√3 U</w:t>
            </w:r>
            <w:r>
              <w:rPr>
                <w:rFonts w:hint="eastAsia"/>
                <w:sz w:val="20"/>
                <w:vertAlign w:val="subscript"/>
              </w:rPr>
              <w:t>0</w:t>
            </w:r>
            <w:r>
              <w:rPr>
                <w:rFonts w:hint="eastAsia"/>
                <w:sz w:val="20"/>
              </w:rPr>
              <w:t>*</w:t>
            </w:r>
          </w:p>
        </w:tc>
        <w:tc>
          <w:tcPr>
            <w:tcW w:w="0" w:type="auto"/>
            <w:vAlign w:val="center"/>
          </w:tcPr>
          <w:p w14:paraId="60082537">
            <w:pPr>
              <w:pStyle w:val="35"/>
              <w:ind w:firstLine="400"/>
              <w:jc w:val="center"/>
              <w:rPr>
                <w:sz w:val="20"/>
              </w:rPr>
            </w:pPr>
            <w:r>
              <w:rPr>
                <w:rFonts w:hint="eastAsia"/>
                <w:sz w:val="20"/>
              </w:rPr>
              <w:t>相间相同</w:t>
            </w:r>
          </w:p>
        </w:tc>
      </w:tr>
      <w:tr w14:paraId="4AAB45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tcPr>
          <w:p w14:paraId="1BDE04F5">
            <w:pPr>
              <w:pStyle w:val="35"/>
              <w:ind w:firstLine="400"/>
              <w:jc w:val="center"/>
              <w:rPr>
                <w:sz w:val="20"/>
              </w:rPr>
            </w:pPr>
            <w:r>
              <w:rPr>
                <w:rFonts w:hint="eastAsia"/>
                <w:sz w:val="20"/>
              </w:rPr>
              <w:t>中性线与PE线之间</w:t>
            </w:r>
          </w:p>
        </w:tc>
        <w:tc>
          <w:tcPr>
            <w:tcW w:w="0" w:type="auto"/>
            <w:vAlign w:val="center"/>
          </w:tcPr>
          <w:p w14:paraId="2F70F5B5">
            <w:pPr>
              <w:pStyle w:val="35"/>
              <w:ind w:firstLine="400"/>
              <w:jc w:val="center"/>
              <w:rPr>
                <w:sz w:val="20"/>
              </w:rPr>
            </w:pPr>
            <w:r>
              <w:rPr>
                <w:rFonts w:hint="eastAsia"/>
                <w:sz w:val="20"/>
              </w:rPr>
              <w:t>U</w:t>
            </w:r>
            <w:r>
              <w:rPr>
                <w:rFonts w:hint="eastAsia"/>
                <w:sz w:val="20"/>
                <w:vertAlign w:val="subscript"/>
              </w:rPr>
              <w:t>0</w:t>
            </w:r>
            <w:r>
              <w:rPr>
                <w:rFonts w:hint="eastAsia"/>
                <w:sz w:val="20"/>
              </w:rPr>
              <w:t>*</w:t>
            </w:r>
          </w:p>
        </w:tc>
        <w:tc>
          <w:tcPr>
            <w:tcW w:w="0" w:type="auto"/>
            <w:vAlign w:val="center"/>
          </w:tcPr>
          <w:p w14:paraId="1B8EFE44">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不适用</w:t>
            </w:r>
          </w:p>
        </w:tc>
        <w:tc>
          <w:tcPr>
            <w:tcW w:w="0" w:type="auto"/>
            <w:vAlign w:val="center"/>
          </w:tcPr>
          <w:p w14:paraId="57BD448D">
            <w:pPr>
              <w:pStyle w:val="35"/>
              <w:ind w:firstLine="400"/>
              <w:jc w:val="center"/>
              <w:rPr>
                <w:sz w:val="20"/>
              </w:rPr>
            </w:pPr>
            <w:r>
              <w:rPr>
                <w:rFonts w:hint="eastAsia"/>
                <w:sz w:val="20"/>
              </w:rPr>
              <w:t>U</w:t>
            </w:r>
            <w:r>
              <w:rPr>
                <w:rFonts w:hint="eastAsia"/>
                <w:sz w:val="20"/>
                <w:vertAlign w:val="subscript"/>
              </w:rPr>
              <w:t>0</w:t>
            </w:r>
            <w:r>
              <w:rPr>
                <w:rFonts w:hint="eastAsia"/>
                <w:sz w:val="20"/>
              </w:rPr>
              <w:t>*</w:t>
            </w:r>
          </w:p>
        </w:tc>
        <w:tc>
          <w:tcPr>
            <w:tcW w:w="0" w:type="auto"/>
            <w:vAlign w:val="center"/>
          </w:tcPr>
          <w:p w14:paraId="12FBCADD">
            <w:pPr>
              <w:pStyle w:val="35"/>
              <w:ind w:firstLine="400"/>
              <w:jc w:val="center"/>
              <w:rPr>
                <w:sz w:val="20"/>
              </w:rPr>
            </w:pPr>
            <w:r>
              <w:rPr>
                <w:rFonts w:hint="eastAsia"/>
                <w:sz w:val="20"/>
              </w:rPr>
              <w:t>U</w:t>
            </w:r>
            <w:r>
              <w:rPr>
                <w:rFonts w:hint="eastAsia"/>
                <w:sz w:val="20"/>
                <w:vertAlign w:val="subscript"/>
              </w:rPr>
              <w:t>0</w:t>
            </w:r>
            <w:r>
              <w:rPr>
                <w:rFonts w:hint="eastAsia"/>
                <w:sz w:val="20"/>
              </w:rPr>
              <w:t>*</w:t>
            </w:r>
          </w:p>
        </w:tc>
        <w:tc>
          <w:tcPr>
            <w:tcW w:w="0" w:type="auto"/>
            <w:vAlign w:val="center"/>
          </w:tcPr>
          <w:p w14:paraId="60A23A81">
            <w:pPr>
              <w:pStyle w:val="35"/>
              <w:ind w:firstLine="400"/>
              <w:jc w:val="center"/>
              <w:rPr>
                <w:sz w:val="20"/>
              </w:rPr>
            </w:pPr>
            <w:r>
              <w:rPr>
                <w:rFonts w:hint="eastAsia"/>
                <w:sz w:val="20"/>
              </w:rPr>
              <w:t>不适用</w:t>
            </w:r>
          </w:p>
        </w:tc>
      </w:tr>
      <w:tr w14:paraId="3C2DA4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tcPr>
          <w:p w14:paraId="27A46224">
            <w:pPr>
              <w:pStyle w:val="35"/>
              <w:ind w:firstLine="400"/>
              <w:jc w:val="center"/>
              <w:rPr>
                <w:sz w:val="20"/>
              </w:rPr>
            </w:pPr>
            <w:r>
              <w:rPr>
                <w:rFonts w:hint="eastAsia"/>
                <w:sz w:val="20"/>
              </w:rPr>
              <w:t>每一相线与PEN线之间</w:t>
            </w:r>
          </w:p>
        </w:tc>
        <w:tc>
          <w:tcPr>
            <w:tcW w:w="0" w:type="auto"/>
            <w:vAlign w:val="center"/>
          </w:tcPr>
          <w:p w14:paraId="6855C8A8">
            <w:pPr>
              <w:pStyle w:val="35"/>
              <w:ind w:firstLine="400"/>
              <w:jc w:val="center"/>
              <w:rPr>
                <w:sz w:val="20"/>
              </w:rPr>
            </w:pPr>
            <w:r>
              <w:rPr>
                <w:rFonts w:hint="eastAsia"/>
                <w:sz w:val="20"/>
              </w:rPr>
              <w:t>不适用</w:t>
            </w:r>
          </w:p>
        </w:tc>
        <w:tc>
          <w:tcPr>
            <w:tcW w:w="0" w:type="auto"/>
            <w:vAlign w:val="center"/>
          </w:tcPr>
          <w:p w14:paraId="3DFFBD1B">
            <w:pPr>
              <w:pStyle w:val="35"/>
              <w:ind w:firstLine="400"/>
              <w:jc w:val="center"/>
              <w:rPr>
                <w:sz w:val="20"/>
              </w:rPr>
            </w:pPr>
            <w:r>
              <w:rPr>
                <w:rFonts w:hint="eastAsia"/>
                <w:sz w:val="20"/>
              </w:rPr>
              <w:t>1.15U</w:t>
            </w:r>
            <w:r>
              <w:rPr>
                <w:rFonts w:hint="eastAsia"/>
                <w:sz w:val="20"/>
                <w:vertAlign w:val="subscript"/>
              </w:rPr>
              <w:t>0</w:t>
            </w:r>
          </w:p>
        </w:tc>
        <w:tc>
          <w:tcPr>
            <w:tcW w:w="0" w:type="auto"/>
            <w:vAlign w:val="center"/>
          </w:tcPr>
          <w:p w14:paraId="17069A1D">
            <w:pPr>
              <w:pStyle w:val="35"/>
              <w:ind w:firstLine="400"/>
              <w:jc w:val="center"/>
              <w:rPr>
                <w:sz w:val="20"/>
              </w:rPr>
            </w:pPr>
            <w:r>
              <w:rPr>
                <w:rFonts w:hint="eastAsia"/>
                <w:sz w:val="20"/>
              </w:rPr>
              <w:t>不适用</w:t>
            </w:r>
          </w:p>
        </w:tc>
        <w:tc>
          <w:tcPr>
            <w:tcW w:w="0" w:type="auto"/>
            <w:vAlign w:val="center"/>
          </w:tcPr>
          <w:p w14:paraId="73531430">
            <w:pPr>
              <w:pStyle w:val="35"/>
              <w:ind w:firstLine="400"/>
              <w:jc w:val="center"/>
              <w:rPr>
                <w:sz w:val="20"/>
              </w:rPr>
            </w:pPr>
            <w:r>
              <w:rPr>
                <w:rFonts w:hint="eastAsia"/>
                <w:sz w:val="20"/>
              </w:rPr>
              <w:t>不适用</w:t>
            </w:r>
          </w:p>
        </w:tc>
        <w:tc>
          <w:tcPr>
            <w:tcW w:w="0" w:type="auto"/>
            <w:vAlign w:val="center"/>
          </w:tcPr>
          <w:p w14:paraId="553A647B">
            <w:pPr>
              <w:pStyle w:val="35"/>
              <w:ind w:firstLine="400"/>
              <w:jc w:val="center"/>
              <w:rPr>
                <w:sz w:val="20"/>
              </w:rPr>
            </w:pPr>
            <w:r>
              <w:rPr>
                <w:rFonts w:hint="eastAsia"/>
                <w:sz w:val="20"/>
              </w:rPr>
              <w:t>不适用</w:t>
            </w:r>
          </w:p>
        </w:tc>
      </w:tr>
      <w:tr w14:paraId="399B4E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gridSpan w:val="6"/>
            <w:vAlign w:val="center"/>
          </w:tcPr>
          <w:p w14:paraId="3DFA056B">
            <w:pPr>
              <w:pStyle w:val="35"/>
              <w:ind w:firstLine="400"/>
              <w:rPr>
                <w:sz w:val="20"/>
              </w:rPr>
            </w:pPr>
            <w:r>
              <w:rPr>
                <w:rFonts w:hint="eastAsia"/>
                <w:sz w:val="20"/>
              </w:rPr>
              <w:t>注：1 *为故障下最坏的情况，所以不需计及15％的允许误差。</w:t>
            </w:r>
          </w:p>
          <w:p w14:paraId="3BAEBD27">
            <w:pPr>
              <w:pStyle w:val="35"/>
              <w:ind w:firstLine="400"/>
              <w:rPr>
                <w:sz w:val="20"/>
              </w:rPr>
            </w:pPr>
            <w:r>
              <w:rPr>
                <w:rFonts w:hint="eastAsia"/>
                <w:sz w:val="20"/>
              </w:rPr>
              <w:t xml:space="preserve">    2 U</w:t>
            </w:r>
            <w:r>
              <w:rPr>
                <w:rFonts w:hint="eastAsia"/>
                <w:sz w:val="20"/>
                <w:vertAlign w:val="subscript"/>
              </w:rPr>
              <w:t>0</w:t>
            </w:r>
            <w:r>
              <w:rPr>
                <w:rFonts w:hint="eastAsia"/>
                <w:sz w:val="20"/>
              </w:rPr>
              <w:t>是低压系统相线对中性线的标称电压，在</w:t>
            </w:r>
            <w:r>
              <w:rPr>
                <w:sz w:val="20"/>
              </w:rPr>
              <w:t>220V/380V三相系统中</w:t>
            </w:r>
            <w:r>
              <w:rPr>
                <w:rFonts w:hint="eastAsia"/>
                <w:sz w:val="20"/>
              </w:rPr>
              <w:t>即相电压220V。</w:t>
            </w:r>
          </w:p>
        </w:tc>
      </w:tr>
    </w:tbl>
    <w:p w14:paraId="161F2300">
      <w:pPr>
        <w:numPr>
          <w:ilvl w:val="2"/>
          <w:numId w:val="24"/>
        </w:numPr>
        <w:contextualSpacing/>
        <w:rPr>
          <w:sz w:val="24"/>
        </w:rPr>
      </w:pPr>
      <w:r>
        <w:rPr>
          <w:sz w:val="24"/>
        </w:rPr>
        <w:t>与电涌保护器连接的导线应短而直，引线总长度不宜超过0.5m。电涌保护器安装线路上应设置</w:t>
      </w:r>
      <w:r>
        <w:rPr>
          <w:rFonts w:hint="eastAsia"/>
          <w:sz w:val="24"/>
        </w:rPr>
        <w:t>SCB专用后备</w:t>
      </w:r>
      <w:r>
        <w:rPr>
          <w:sz w:val="24"/>
        </w:rPr>
        <w:t>过电流保护器件，该过电流保护器件应具备如下能力：</w:t>
      </w:r>
    </w:p>
    <w:p w14:paraId="438E67B4">
      <w:pPr>
        <w:numPr>
          <w:ilvl w:val="3"/>
          <w:numId w:val="26"/>
        </w:numPr>
        <w:contextualSpacing/>
        <w:rPr>
          <w:sz w:val="24"/>
        </w:rPr>
      </w:pPr>
      <w:r>
        <w:rPr>
          <w:sz w:val="24"/>
        </w:rPr>
        <w:t>分断SPD安装线路的预期短路电流；</w:t>
      </w:r>
    </w:p>
    <w:p w14:paraId="492D40C7">
      <w:pPr>
        <w:numPr>
          <w:ilvl w:val="3"/>
          <w:numId w:val="26"/>
        </w:numPr>
        <w:contextualSpacing/>
        <w:rPr>
          <w:sz w:val="24"/>
        </w:rPr>
      </w:pPr>
      <w:r>
        <w:rPr>
          <w:sz w:val="24"/>
        </w:rPr>
        <w:t>耐受通过SPD的电涌电流不断开；</w:t>
      </w:r>
    </w:p>
    <w:p w14:paraId="681AEAB5">
      <w:pPr>
        <w:numPr>
          <w:ilvl w:val="3"/>
          <w:numId w:val="26"/>
        </w:numPr>
        <w:contextualSpacing/>
        <w:rPr>
          <w:sz w:val="24"/>
        </w:rPr>
      </w:pPr>
      <w:r>
        <w:rPr>
          <w:sz w:val="24"/>
        </w:rPr>
        <w:t>3分断SPD内置热保护所不能断开的工频电流。</w:t>
      </w:r>
    </w:p>
    <w:p w14:paraId="6BAB087A">
      <w:pPr>
        <w:numPr>
          <w:ilvl w:val="1"/>
          <w:numId w:val="5"/>
        </w:numPr>
        <w:contextualSpacing/>
        <w:rPr>
          <w:sz w:val="24"/>
        </w:rPr>
      </w:pPr>
      <w:r>
        <w:rPr>
          <w:rFonts w:hint="eastAsia"/>
          <w:sz w:val="24"/>
        </w:rPr>
        <w:t>信号线路安装电涌保护器</w:t>
      </w:r>
    </w:p>
    <w:p w14:paraId="1B7131A6">
      <w:pPr>
        <w:numPr>
          <w:ilvl w:val="2"/>
          <w:numId w:val="27"/>
        </w:numPr>
        <w:contextualSpacing/>
        <w:rPr>
          <w:sz w:val="24"/>
        </w:rPr>
      </w:pPr>
      <w:r>
        <w:rPr>
          <w:rFonts w:hint="eastAsia"/>
          <w:sz w:val="24"/>
        </w:rPr>
        <w:t>信号线路SPD应根据线路的工作频率、传输介质、传输速率、传输带宽、工作电压、接口形式、特性阻抗等参数，选用电压驻波比和插入损耗小的适配SPD。并应符合下表的规定：</w:t>
      </w:r>
    </w:p>
    <w:tbl>
      <w:tblPr>
        <w:tblStyle w:val="1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89"/>
        <w:gridCol w:w="940"/>
        <w:gridCol w:w="761"/>
        <w:gridCol w:w="993"/>
        <w:gridCol w:w="355"/>
        <w:gridCol w:w="1629"/>
        <w:gridCol w:w="747"/>
        <w:gridCol w:w="529"/>
        <w:gridCol w:w="1276"/>
        <w:gridCol w:w="571"/>
        <w:gridCol w:w="704"/>
        <w:gridCol w:w="1241"/>
      </w:tblGrid>
      <w:tr w14:paraId="3AA688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2"/>
          <w:wBefore w:w="1429" w:type="dxa"/>
          <w:jc w:val="center"/>
        </w:trPr>
        <w:tc>
          <w:tcPr>
            <w:tcW w:w="8806" w:type="dxa"/>
            <w:gridSpan w:val="10"/>
            <w:vAlign w:val="center"/>
          </w:tcPr>
          <w:p w14:paraId="608A748F">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信号线电涌保护器性能参数</w:t>
            </w:r>
          </w:p>
        </w:tc>
      </w:tr>
      <w:tr w14:paraId="311BE3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2"/>
          <w:wBefore w:w="1429" w:type="dxa"/>
          <w:jc w:val="center"/>
        </w:trPr>
        <w:tc>
          <w:tcPr>
            <w:tcW w:w="2109" w:type="dxa"/>
            <w:gridSpan w:val="3"/>
            <w:vMerge w:val="restart"/>
            <w:vAlign w:val="center"/>
          </w:tcPr>
          <w:p w14:paraId="21C3650B">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参数要求</w:t>
            </w:r>
          </w:p>
        </w:tc>
        <w:tc>
          <w:tcPr>
            <w:tcW w:w="6697" w:type="dxa"/>
            <w:gridSpan w:val="7"/>
            <w:vAlign w:val="center"/>
          </w:tcPr>
          <w:p w14:paraId="60081509">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缆线类型</w:t>
            </w:r>
          </w:p>
        </w:tc>
      </w:tr>
      <w:tr w14:paraId="3C6933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2"/>
          <w:wBefore w:w="1429" w:type="dxa"/>
          <w:jc w:val="center"/>
        </w:trPr>
        <w:tc>
          <w:tcPr>
            <w:tcW w:w="2109" w:type="dxa"/>
            <w:gridSpan w:val="3"/>
            <w:vMerge w:val="continue"/>
            <w:vAlign w:val="center"/>
          </w:tcPr>
          <w:p w14:paraId="15EF6D77">
            <w:pPr>
              <w:contextualSpacing/>
              <w:jc w:val="center"/>
              <w:rPr>
                <w:rFonts w:ascii="Times New Roman" w:hAnsi="Times New Roman" w:eastAsia="宋体" w:cs="Times New Roman"/>
                <w:kern w:val="0"/>
                <w:sz w:val="24"/>
                <w:szCs w:val="20"/>
              </w:rPr>
            </w:pPr>
          </w:p>
        </w:tc>
        <w:tc>
          <w:tcPr>
            <w:tcW w:w="2376" w:type="dxa"/>
            <w:gridSpan w:val="2"/>
            <w:vAlign w:val="center"/>
          </w:tcPr>
          <w:p w14:paraId="1D47248E">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非屏蔽双绞线</w:t>
            </w:r>
          </w:p>
        </w:tc>
        <w:tc>
          <w:tcPr>
            <w:tcW w:w="2376" w:type="dxa"/>
            <w:gridSpan w:val="3"/>
            <w:vAlign w:val="center"/>
          </w:tcPr>
          <w:p w14:paraId="4D522983">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屏蔽双绞线</w:t>
            </w:r>
          </w:p>
        </w:tc>
        <w:tc>
          <w:tcPr>
            <w:tcW w:w="1945" w:type="dxa"/>
            <w:gridSpan w:val="2"/>
            <w:vAlign w:val="center"/>
          </w:tcPr>
          <w:p w14:paraId="640F5CD5">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同轴电缆</w:t>
            </w:r>
          </w:p>
        </w:tc>
      </w:tr>
      <w:tr w14:paraId="1CEECB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2"/>
          <w:wBefore w:w="1429" w:type="dxa"/>
          <w:jc w:val="center"/>
        </w:trPr>
        <w:tc>
          <w:tcPr>
            <w:tcW w:w="2109" w:type="dxa"/>
            <w:gridSpan w:val="3"/>
            <w:vAlign w:val="center"/>
          </w:tcPr>
          <w:p w14:paraId="2AF69E7E">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标称导通电压</w:t>
            </w:r>
          </w:p>
        </w:tc>
        <w:tc>
          <w:tcPr>
            <w:tcW w:w="2376" w:type="dxa"/>
            <w:gridSpan w:val="2"/>
            <w:vAlign w:val="center"/>
          </w:tcPr>
          <w:p w14:paraId="522B0404">
            <w:pPr>
              <w:contextualSpacing/>
              <w:jc w:val="center"/>
              <w:rPr>
                <w:rFonts w:ascii="Times New Roman" w:hAnsi="Times New Roman" w:eastAsia="宋体" w:cs="Times New Roman"/>
                <w:kern w:val="0"/>
                <w:sz w:val="24"/>
                <w:szCs w:val="20"/>
              </w:rPr>
            </w:pPr>
            <w:r>
              <w:rPr>
                <w:rFonts w:ascii="Times New Roman" w:hAnsi="Times New Roman" w:eastAsia="宋体" w:cs="Times New Roman"/>
                <w:kern w:val="0"/>
                <w:sz w:val="24"/>
                <w:szCs w:val="20"/>
              </w:rPr>
              <w:t>≥</w:t>
            </w:r>
            <w:r>
              <w:rPr>
                <w:rFonts w:hint="eastAsia" w:ascii="Times New Roman" w:hAnsi="Times New Roman" w:eastAsia="宋体" w:cs="Times New Roman"/>
                <w:kern w:val="0"/>
                <w:sz w:val="24"/>
                <w:szCs w:val="20"/>
              </w:rPr>
              <w:t>1.2U</w:t>
            </w:r>
            <w:r>
              <w:rPr>
                <w:rFonts w:hint="eastAsia" w:ascii="Times New Roman" w:hAnsi="Times New Roman" w:eastAsia="宋体" w:cs="Times New Roman"/>
                <w:kern w:val="0"/>
                <w:sz w:val="24"/>
                <w:szCs w:val="20"/>
                <w:vertAlign w:val="subscript"/>
              </w:rPr>
              <w:t>n</w:t>
            </w:r>
          </w:p>
        </w:tc>
        <w:tc>
          <w:tcPr>
            <w:tcW w:w="2376" w:type="dxa"/>
            <w:gridSpan w:val="3"/>
            <w:vAlign w:val="center"/>
          </w:tcPr>
          <w:p w14:paraId="5745E8CA">
            <w:pPr>
              <w:contextualSpacing/>
              <w:jc w:val="center"/>
              <w:rPr>
                <w:rFonts w:ascii="Times New Roman" w:hAnsi="Times New Roman" w:eastAsia="宋体" w:cs="Times New Roman"/>
                <w:kern w:val="0"/>
                <w:sz w:val="24"/>
                <w:szCs w:val="20"/>
              </w:rPr>
            </w:pPr>
            <w:r>
              <w:rPr>
                <w:rFonts w:ascii="Times New Roman" w:hAnsi="Times New Roman" w:eastAsia="宋体" w:cs="Times New Roman"/>
                <w:kern w:val="0"/>
                <w:sz w:val="24"/>
                <w:szCs w:val="20"/>
              </w:rPr>
              <w:t>≥</w:t>
            </w:r>
            <w:r>
              <w:rPr>
                <w:rFonts w:hint="eastAsia" w:ascii="Times New Roman" w:hAnsi="Times New Roman" w:eastAsia="宋体" w:cs="Times New Roman"/>
                <w:kern w:val="0"/>
                <w:sz w:val="24"/>
                <w:szCs w:val="20"/>
              </w:rPr>
              <w:t>1.2U</w:t>
            </w:r>
            <w:r>
              <w:rPr>
                <w:rFonts w:hint="eastAsia" w:ascii="Times New Roman" w:hAnsi="Times New Roman" w:eastAsia="宋体" w:cs="Times New Roman"/>
                <w:kern w:val="0"/>
                <w:sz w:val="24"/>
                <w:szCs w:val="20"/>
                <w:vertAlign w:val="subscript"/>
              </w:rPr>
              <w:t>n</w:t>
            </w:r>
          </w:p>
        </w:tc>
        <w:tc>
          <w:tcPr>
            <w:tcW w:w="1945" w:type="dxa"/>
            <w:gridSpan w:val="2"/>
            <w:vAlign w:val="center"/>
          </w:tcPr>
          <w:p w14:paraId="30007755">
            <w:pPr>
              <w:contextualSpacing/>
              <w:jc w:val="center"/>
              <w:rPr>
                <w:rFonts w:ascii="Times New Roman" w:hAnsi="Times New Roman" w:eastAsia="宋体" w:cs="Times New Roman"/>
                <w:kern w:val="0"/>
                <w:sz w:val="24"/>
                <w:szCs w:val="20"/>
              </w:rPr>
            </w:pPr>
            <w:r>
              <w:rPr>
                <w:rFonts w:ascii="Times New Roman" w:hAnsi="Times New Roman" w:eastAsia="宋体" w:cs="Times New Roman"/>
                <w:kern w:val="0"/>
                <w:sz w:val="24"/>
                <w:szCs w:val="20"/>
              </w:rPr>
              <w:t>≥</w:t>
            </w:r>
            <w:r>
              <w:rPr>
                <w:rFonts w:hint="eastAsia" w:ascii="Times New Roman" w:hAnsi="Times New Roman" w:eastAsia="宋体" w:cs="Times New Roman"/>
                <w:kern w:val="0"/>
                <w:sz w:val="24"/>
                <w:szCs w:val="20"/>
              </w:rPr>
              <w:t>1.2U</w:t>
            </w:r>
            <w:r>
              <w:rPr>
                <w:rFonts w:hint="eastAsia" w:ascii="Times New Roman" w:hAnsi="Times New Roman" w:eastAsia="宋体" w:cs="Times New Roman"/>
                <w:kern w:val="0"/>
                <w:sz w:val="24"/>
                <w:szCs w:val="20"/>
                <w:vertAlign w:val="subscript"/>
              </w:rPr>
              <w:t>n</w:t>
            </w:r>
          </w:p>
        </w:tc>
      </w:tr>
      <w:tr w14:paraId="1AC5CE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2"/>
          <w:wBefore w:w="1429" w:type="dxa"/>
          <w:jc w:val="center"/>
        </w:trPr>
        <w:tc>
          <w:tcPr>
            <w:tcW w:w="2109" w:type="dxa"/>
            <w:gridSpan w:val="3"/>
            <w:vAlign w:val="center"/>
          </w:tcPr>
          <w:p w14:paraId="10049C20">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测试波形(混合波)</w:t>
            </w:r>
          </w:p>
        </w:tc>
        <w:tc>
          <w:tcPr>
            <w:tcW w:w="2376" w:type="dxa"/>
            <w:gridSpan w:val="2"/>
            <w:vAlign w:val="center"/>
          </w:tcPr>
          <w:p w14:paraId="1BE62350">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(1.2/50μ</w:t>
            </w:r>
            <w:r>
              <w:rPr>
                <w:rFonts w:ascii="Times New Roman" w:hAnsi="Times New Roman" w:eastAsia="宋体" w:cs="Times New Roman"/>
                <w:kern w:val="0"/>
                <w:sz w:val="24"/>
                <w:szCs w:val="20"/>
              </w:rPr>
              <w:t>s</w:t>
            </w:r>
            <w:r>
              <w:rPr>
                <w:rFonts w:hint="eastAsia" w:ascii="Times New Roman" w:hAnsi="Times New Roman" w:eastAsia="宋体" w:cs="Times New Roman"/>
                <w:kern w:val="0"/>
                <w:sz w:val="24"/>
                <w:szCs w:val="20"/>
              </w:rPr>
              <w:t>、8/20μ</w:t>
            </w:r>
            <w:r>
              <w:rPr>
                <w:rFonts w:ascii="Times New Roman" w:hAnsi="Times New Roman" w:eastAsia="宋体" w:cs="Times New Roman"/>
                <w:kern w:val="0"/>
                <w:sz w:val="24"/>
                <w:szCs w:val="20"/>
              </w:rPr>
              <w:t>s</w:t>
            </w:r>
            <w:r>
              <w:rPr>
                <w:rFonts w:hint="eastAsia" w:ascii="Times New Roman" w:hAnsi="Times New Roman" w:eastAsia="宋体" w:cs="Times New Roman"/>
                <w:kern w:val="0"/>
                <w:sz w:val="24"/>
                <w:szCs w:val="20"/>
              </w:rPr>
              <w:t>)</w:t>
            </w:r>
          </w:p>
        </w:tc>
        <w:tc>
          <w:tcPr>
            <w:tcW w:w="2376" w:type="dxa"/>
            <w:gridSpan w:val="3"/>
            <w:vAlign w:val="center"/>
          </w:tcPr>
          <w:p w14:paraId="66E56391">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(1.2/50μ</w:t>
            </w:r>
            <w:r>
              <w:rPr>
                <w:rFonts w:ascii="Times New Roman" w:hAnsi="Times New Roman" w:eastAsia="宋体" w:cs="Times New Roman"/>
                <w:kern w:val="0"/>
                <w:sz w:val="24"/>
                <w:szCs w:val="20"/>
              </w:rPr>
              <w:t>s</w:t>
            </w:r>
            <w:r>
              <w:rPr>
                <w:rFonts w:hint="eastAsia" w:ascii="Times New Roman" w:hAnsi="Times New Roman" w:eastAsia="宋体" w:cs="Times New Roman"/>
                <w:kern w:val="0"/>
                <w:sz w:val="24"/>
                <w:szCs w:val="20"/>
              </w:rPr>
              <w:t>、8/20μ</w:t>
            </w:r>
            <w:r>
              <w:rPr>
                <w:rFonts w:ascii="Times New Roman" w:hAnsi="Times New Roman" w:eastAsia="宋体" w:cs="Times New Roman"/>
                <w:kern w:val="0"/>
                <w:sz w:val="24"/>
                <w:szCs w:val="20"/>
              </w:rPr>
              <w:t>s</w:t>
            </w:r>
            <w:r>
              <w:rPr>
                <w:rFonts w:hint="eastAsia" w:ascii="Times New Roman" w:hAnsi="Times New Roman" w:eastAsia="宋体" w:cs="Times New Roman"/>
                <w:kern w:val="0"/>
                <w:sz w:val="24"/>
                <w:szCs w:val="20"/>
              </w:rPr>
              <w:t>)</w:t>
            </w:r>
          </w:p>
        </w:tc>
        <w:tc>
          <w:tcPr>
            <w:tcW w:w="1945" w:type="dxa"/>
            <w:gridSpan w:val="2"/>
            <w:vAlign w:val="center"/>
          </w:tcPr>
          <w:p w14:paraId="092991AA">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(1.2/50μ</w:t>
            </w:r>
            <w:r>
              <w:rPr>
                <w:rFonts w:ascii="Times New Roman" w:hAnsi="Times New Roman" w:eastAsia="宋体" w:cs="Times New Roman"/>
                <w:kern w:val="0"/>
                <w:sz w:val="24"/>
                <w:szCs w:val="20"/>
              </w:rPr>
              <w:t>s</w:t>
            </w:r>
            <w:r>
              <w:rPr>
                <w:rFonts w:hint="eastAsia" w:ascii="Times New Roman" w:hAnsi="Times New Roman" w:eastAsia="宋体" w:cs="Times New Roman"/>
                <w:kern w:val="0"/>
                <w:sz w:val="24"/>
                <w:szCs w:val="20"/>
              </w:rPr>
              <w:t>、8/20μ</w:t>
            </w:r>
            <w:r>
              <w:rPr>
                <w:rFonts w:ascii="Times New Roman" w:hAnsi="Times New Roman" w:eastAsia="宋体" w:cs="Times New Roman"/>
                <w:kern w:val="0"/>
                <w:sz w:val="24"/>
                <w:szCs w:val="20"/>
              </w:rPr>
              <w:t>s</w:t>
            </w:r>
            <w:r>
              <w:rPr>
                <w:rFonts w:hint="eastAsia" w:ascii="Times New Roman" w:hAnsi="Times New Roman" w:eastAsia="宋体" w:cs="Times New Roman"/>
                <w:kern w:val="0"/>
                <w:sz w:val="24"/>
                <w:szCs w:val="20"/>
              </w:rPr>
              <w:t>)</w:t>
            </w:r>
          </w:p>
        </w:tc>
      </w:tr>
      <w:tr w14:paraId="6A7674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2"/>
          <w:wBefore w:w="1429" w:type="dxa"/>
          <w:jc w:val="center"/>
        </w:trPr>
        <w:tc>
          <w:tcPr>
            <w:tcW w:w="2109" w:type="dxa"/>
            <w:gridSpan w:val="3"/>
            <w:vAlign w:val="center"/>
          </w:tcPr>
          <w:p w14:paraId="317D768D">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标称放电电流(kA)</w:t>
            </w:r>
          </w:p>
        </w:tc>
        <w:tc>
          <w:tcPr>
            <w:tcW w:w="2376" w:type="dxa"/>
            <w:gridSpan w:val="2"/>
            <w:vAlign w:val="center"/>
          </w:tcPr>
          <w:p w14:paraId="3539C5CE">
            <w:pPr>
              <w:contextualSpacing/>
              <w:jc w:val="center"/>
              <w:rPr>
                <w:rFonts w:ascii="Times New Roman" w:hAnsi="Times New Roman" w:eastAsia="宋体" w:cs="Times New Roman"/>
                <w:kern w:val="0"/>
                <w:sz w:val="24"/>
                <w:szCs w:val="20"/>
              </w:rPr>
            </w:pPr>
            <w:r>
              <w:rPr>
                <w:rFonts w:ascii="Times New Roman" w:hAnsi="Times New Roman" w:eastAsia="宋体" w:cs="Times New Roman"/>
                <w:kern w:val="0"/>
                <w:sz w:val="24"/>
                <w:szCs w:val="20"/>
              </w:rPr>
              <w:t>≥</w:t>
            </w:r>
            <w:r>
              <w:rPr>
                <w:rFonts w:hint="eastAsia" w:ascii="Times New Roman" w:hAnsi="Times New Roman" w:eastAsia="宋体" w:cs="Times New Roman"/>
                <w:kern w:val="0"/>
                <w:sz w:val="24"/>
                <w:szCs w:val="20"/>
              </w:rPr>
              <w:t>1.0</w:t>
            </w:r>
          </w:p>
        </w:tc>
        <w:tc>
          <w:tcPr>
            <w:tcW w:w="2376" w:type="dxa"/>
            <w:gridSpan w:val="3"/>
            <w:vAlign w:val="center"/>
          </w:tcPr>
          <w:p w14:paraId="04664DBA">
            <w:pPr>
              <w:contextualSpacing/>
              <w:jc w:val="center"/>
              <w:rPr>
                <w:rFonts w:ascii="Times New Roman" w:hAnsi="Times New Roman" w:eastAsia="宋体" w:cs="Times New Roman"/>
                <w:kern w:val="0"/>
                <w:sz w:val="24"/>
                <w:szCs w:val="20"/>
              </w:rPr>
            </w:pPr>
            <w:r>
              <w:rPr>
                <w:rFonts w:ascii="Times New Roman" w:hAnsi="Times New Roman" w:eastAsia="宋体" w:cs="Times New Roman"/>
                <w:kern w:val="0"/>
                <w:sz w:val="24"/>
                <w:szCs w:val="20"/>
              </w:rPr>
              <w:t>≥</w:t>
            </w:r>
            <w:r>
              <w:rPr>
                <w:rFonts w:hint="eastAsia" w:ascii="Times New Roman" w:hAnsi="Times New Roman" w:eastAsia="宋体" w:cs="Times New Roman"/>
                <w:kern w:val="0"/>
                <w:sz w:val="24"/>
                <w:szCs w:val="20"/>
              </w:rPr>
              <w:t>0.5</w:t>
            </w:r>
          </w:p>
        </w:tc>
        <w:tc>
          <w:tcPr>
            <w:tcW w:w="1945" w:type="dxa"/>
            <w:gridSpan w:val="2"/>
            <w:vAlign w:val="center"/>
          </w:tcPr>
          <w:p w14:paraId="63C07C89">
            <w:pPr>
              <w:contextualSpacing/>
              <w:jc w:val="center"/>
              <w:rPr>
                <w:rFonts w:ascii="Times New Roman" w:hAnsi="Times New Roman" w:eastAsia="宋体" w:cs="Times New Roman"/>
                <w:kern w:val="0"/>
                <w:sz w:val="24"/>
                <w:szCs w:val="20"/>
              </w:rPr>
            </w:pPr>
            <w:r>
              <w:rPr>
                <w:rFonts w:ascii="Times New Roman" w:hAnsi="Times New Roman" w:eastAsia="宋体" w:cs="Times New Roman"/>
                <w:kern w:val="0"/>
                <w:sz w:val="24"/>
                <w:szCs w:val="20"/>
              </w:rPr>
              <w:t>≥</w:t>
            </w:r>
            <w:r>
              <w:rPr>
                <w:rFonts w:hint="eastAsia" w:ascii="Times New Roman" w:hAnsi="Times New Roman" w:eastAsia="宋体" w:cs="Times New Roman"/>
                <w:kern w:val="0"/>
                <w:sz w:val="24"/>
                <w:szCs w:val="20"/>
              </w:rPr>
              <w:t>3.0</w:t>
            </w:r>
          </w:p>
        </w:tc>
      </w:tr>
      <w:tr w14:paraId="09887D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2"/>
          <w:wBefore w:w="1429" w:type="dxa"/>
          <w:jc w:val="center"/>
        </w:trPr>
        <w:tc>
          <w:tcPr>
            <w:tcW w:w="8806" w:type="dxa"/>
            <w:gridSpan w:val="10"/>
          </w:tcPr>
          <w:p w14:paraId="5D6BBEED">
            <w:pPr>
              <w:contextualSpacing/>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注：U</w:t>
            </w:r>
            <w:r>
              <w:rPr>
                <w:rFonts w:hint="eastAsia" w:ascii="Times New Roman" w:hAnsi="Times New Roman" w:eastAsia="宋体" w:cs="Times New Roman"/>
                <w:kern w:val="0"/>
                <w:sz w:val="24"/>
                <w:szCs w:val="20"/>
                <w:vertAlign w:val="subscript"/>
              </w:rPr>
              <w:t>n</w:t>
            </w:r>
            <w:r>
              <w:rPr>
                <w:rFonts w:hint="eastAsia" w:ascii="Times New Roman" w:hAnsi="Times New Roman" w:eastAsia="宋体" w:cs="Times New Roman"/>
                <w:kern w:val="0"/>
                <w:sz w:val="24"/>
                <w:szCs w:val="20"/>
              </w:rPr>
              <w:t>为额定工作电压。</w:t>
            </w:r>
          </w:p>
        </w:tc>
      </w:tr>
      <w:tr w14:paraId="4EEE52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0235" w:type="dxa"/>
            <w:gridSpan w:val="12"/>
            <w:vAlign w:val="center"/>
          </w:tcPr>
          <w:p w14:paraId="5451531D">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信号线路、天馈线路电涌保护器性能参数</w:t>
            </w:r>
          </w:p>
        </w:tc>
      </w:tr>
      <w:tr w14:paraId="230CA5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489" w:type="dxa"/>
            <w:vAlign w:val="center"/>
          </w:tcPr>
          <w:p w14:paraId="27DF1572">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名称</w:t>
            </w:r>
          </w:p>
        </w:tc>
        <w:tc>
          <w:tcPr>
            <w:tcW w:w="940" w:type="dxa"/>
            <w:vAlign w:val="center"/>
          </w:tcPr>
          <w:p w14:paraId="34468B4F">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插入损耗≤(dB)</w:t>
            </w:r>
          </w:p>
        </w:tc>
        <w:tc>
          <w:tcPr>
            <w:tcW w:w="761" w:type="dxa"/>
            <w:vAlign w:val="center"/>
          </w:tcPr>
          <w:p w14:paraId="115B27D3">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电压驻波比≤</w:t>
            </w:r>
          </w:p>
        </w:tc>
        <w:tc>
          <w:tcPr>
            <w:tcW w:w="993" w:type="dxa"/>
            <w:vAlign w:val="center"/>
          </w:tcPr>
          <w:p w14:paraId="7113801F">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响应时间≤(ns)</w:t>
            </w:r>
          </w:p>
        </w:tc>
        <w:tc>
          <w:tcPr>
            <w:tcW w:w="1984" w:type="dxa"/>
            <w:gridSpan w:val="2"/>
            <w:vAlign w:val="center"/>
          </w:tcPr>
          <w:p w14:paraId="1427277D">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用于收发通信系统的电涌保护器平均功率(kW)</w:t>
            </w:r>
          </w:p>
        </w:tc>
        <w:tc>
          <w:tcPr>
            <w:tcW w:w="1276" w:type="dxa"/>
            <w:gridSpan w:val="2"/>
            <w:vAlign w:val="center"/>
          </w:tcPr>
          <w:p w14:paraId="3D22B490">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特性阻抗(Ω)</w:t>
            </w:r>
          </w:p>
        </w:tc>
        <w:tc>
          <w:tcPr>
            <w:tcW w:w="1276" w:type="dxa"/>
            <w:vAlign w:val="center"/>
          </w:tcPr>
          <w:p w14:paraId="7775BD18">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传输速率(bps)</w:t>
            </w:r>
          </w:p>
        </w:tc>
        <w:tc>
          <w:tcPr>
            <w:tcW w:w="1275" w:type="dxa"/>
            <w:gridSpan w:val="2"/>
            <w:vAlign w:val="center"/>
          </w:tcPr>
          <w:p w14:paraId="7AE4382D">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工作频率(MHz)</w:t>
            </w:r>
          </w:p>
        </w:tc>
        <w:tc>
          <w:tcPr>
            <w:tcW w:w="1241" w:type="dxa"/>
            <w:vAlign w:val="center"/>
          </w:tcPr>
          <w:p w14:paraId="204C1D4C">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接口形式</w:t>
            </w:r>
          </w:p>
        </w:tc>
      </w:tr>
      <w:tr w14:paraId="37E02C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489" w:type="dxa"/>
            <w:vAlign w:val="center"/>
          </w:tcPr>
          <w:p w14:paraId="372F749D">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数值</w:t>
            </w:r>
          </w:p>
        </w:tc>
        <w:tc>
          <w:tcPr>
            <w:tcW w:w="940" w:type="dxa"/>
            <w:vAlign w:val="center"/>
          </w:tcPr>
          <w:p w14:paraId="3299707F">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0.5</w:t>
            </w:r>
          </w:p>
        </w:tc>
        <w:tc>
          <w:tcPr>
            <w:tcW w:w="761" w:type="dxa"/>
            <w:vAlign w:val="center"/>
          </w:tcPr>
          <w:p w14:paraId="437D7A39">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1.3</w:t>
            </w:r>
          </w:p>
        </w:tc>
        <w:tc>
          <w:tcPr>
            <w:tcW w:w="993" w:type="dxa"/>
            <w:vAlign w:val="center"/>
          </w:tcPr>
          <w:p w14:paraId="3FC6BE7D">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10</w:t>
            </w:r>
          </w:p>
        </w:tc>
        <w:tc>
          <w:tcPr>
            <w:tcW w:w="1984" w:type="dxa"/>
            <w:gridSpan w:val="2"/>
            <w:vAlign w:val="center"/>
          </w:tcPr>
          <w:p w14:paraId="46869CD3">
            <w:pPr>
              <w:contextualSpacing/>
              <w:jc w:val="center"/>
              <w:rPr>
                <w:rFonts w:ascii="Times New Roman" w:hAnsi="Times New Roman" w:eastAsia="宋体" w:cs="Times New Roman"/>
                <w:kern w:val="0"/>
                <w:sz w:val="24"/>
                <w:szCs w:val="20"/>
              </w:rPr>
            </w:pPr>
            <w:r>
              <w:rPr>
                <w:rFonts w:ascii="Times New Roman" w:hAnsi="Times New Roman" w:eastAsia="宋体" w:cs="Times New Roman"/>
                <w:kern w:val="0"/>
                <w:sz w:val="24"/>
                <w:szCs w:val="20"/>
              </w:rPr>
              <w:t>≥</w:t>
            </w:r>
            <w:r>
              <w:rPr>
                <w:rFonts w:hint="eastAsia" w:ascii="Times New Roman" w:hAnsi="Times New Roman" w:eastAsia="宋体" w:cs="Times New Roman"/>
                <w:kern w:val="0"/>
                <w:sz w:val="24"/>
                <w:szCs w:val="20"/>
              </w:rPr>
              <w:t>1.5倍系统平均功率</w:t>
            </w:r>
          </w:p>
        </w:tc>
        <w:tc>
          <w:tcPr>
            <w:tcW w:w="1276" w:type="dxa"/>
            <w:gridSpan w:val="2"/>
            <w:vAlign w:val="center"/>
          </w:tcPr>
          <w:p w14:paraId="353B1535">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应满足系统要求</w:t>
            </w:r>
          </w:p>
        </w:tc>
        <w:tc>
          <w:tcPr>
            <w:tcW w:w="1276" w:type="dxa"/>
          </w:tcPr>
          <w:p w14:paraId="36A961D4">
            <w:pP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应满足系统要求</w:t>
            </w:r>
          </w:p>
        </w:tc>
        <w:tc>
          <w:tcPr>
            <w:tcW w:w="1275" w:type="dxa"/>
            <w:gridSpan w:val="2"/>
          </w:tcPr>
          <w:p w14:paraId="1B1AD81C">
            <w:pP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应满足系统要求</w:t>
            </w:r>
          </w:p>
        </w:tc>
        <w:tc>
          <w:tcPr>
            <w:tcW w:w="1241" w:type="dxa"/>
          </w:tcPr>
          <w:p w14:paraId="6FE178B2">
            <w:pPr>
              <w:rPr>
                <w:rFonts w:ascii="Times New Roman" w:hAnsi="Times New Roman" w:eastAsia="宋体" w:cs="Times New Roman"/>
                <w:kern w:val="0"/>
                <w:sz w:val="20"/>
                <w:szCs w:val="20"/>
              </w:rPr>
            </w:pPr>
            <w:r>
              <w:rPr>
                <w:rFonts w:hint="eastAsia" w:ascii="Times New Roman" w:hAnsi="Times New Roman" w:eastAsia="宋体" w:cs="Times New Roman"/>
                <w:kern w:val="0"/>
                <w:sz w:val="24"/>
                <w:szCs w:val="20"/>
              </w:rPr>
              <w:t>应满足系统要求</w:t>
            </w:r>
          </w:p>
        </w:tc>
      </w:tr>
      <w:tr w14:paraId="352FB8E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0235" w:type="dxa"/>
            <w:gridSpan w:val="12"/>
            <w:vAlign w:val="center"/>
          </w:tcPr>
          <w:p w14:paraId="2E0FF4D1">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注：信号线用电涌保护器应满足信号传输速率及带宽的需要，其接口应与被保护设备兼容。</w:t>
            </w:r>
          </w:p>
        </w:tc>
      </w:tr>
    </w:tbl>
    <w:p w14:paraId="02D5AB53">
      <w:pPr>
        <w:numPr>
          <w:ilvl w:val="2"/>
          <w:numId w:val="27"/>
        </w:numPr>
        <w:contextualSpacing/>
        <w:rPr>
          <w:sz w:val="24"/>
        </w:rPr>
      </w:pPr>
      <w:r>
        <w:rPr>
          <w:rFonts w:hint="eastAsia"/>
          <w:sz w:val="24"/>
        </w:rPr>
        <w:t>当电子系统的室外线路采用金属线的情况下，在其引入的终端箱处应安装D1类高能量试验类型的电涌保护器，其短路电流当无屏蔽层时可按GB50057-2010式(4.2.4-6)计算，当有屏蔽层时可按GB50057-2010式(4.2.4-7) 计算；当无法计算时，应按相应防雷类别选取。</w:t>
      </w:r>
    </w:p>
    <w:p w14:paraId="5A1A391C">
      <w:pPr>
        <w:numPr>
          <w:ilvl w:val="2"/>
          <w:numId w:val="27"/>
        </w:numPr>
        <w:contextualSpacing/>
        <w:rPr>
          <w:sz w:val="24"/>
        </w:rPr>
      </w:pPr>
      <w:r>
        <w:rPr>
          <w:rFonts w:hint="eastAsia"/>
          <w:sz w:val="24"/>
        </w:rPr>
        <w:t>电子系统的室外线路采用光缆的情况下，在其引入的终端箱处的电气线路侧，当无金属线路引出本建筑物至其他有自己接地装置的设备时可安装B2类慢上升率试验类型的电涌保护器，其短路电流应按相应防雷类别选取，参见下表。</w:t>
      </w:r>
    </w:p>
    <w:tbl>
      <w:tblPr>
        <w:tblStyle w:val="16"/>
        <w:tblW w:w="5364" w:type="dxa"/>
        <w:jc w:val="center"/>
        <w:tblLayout w:type="fixed"/>
        <w:tblCellMar>
          <w:top w:w="0" w:type="dxa"/>
          <w:left w:w="108" w:type="dxa"/>
          <w:bottom w:w="0" w:type="dxa"/>
          <w:right w:w="108" w:type="dxa"/>
        </w:tblCellMar>
      </w:tblPr>
      <w:tblGrid>
        <w:gridCol w:w="2160"/>
        <w:gridCol w:w="1880"/>
        <w:gridCol w:w="1324"/>
      </w:tblGrid>
      <w:tr w14:paraId="1DD4492D">
        <w:tblPrEx>
          <w:tblCellMar>
            <w:top w:w="0" w:type="dxa"/>
            <w:left w:w="108" w:type="dxa"/>
            <w:bottom w:w="0" w:type="dxa"/>
            <w:right w:w="108" w:type="dxa"/>
          </w:tblCellMar>
        </w:tblPrEx>
        <w:trPr>
          <w:trHeight w:val="300" w:hRule="atLeast"/>
          <w:jc w:val="center"/>
        </w:trPr>
        <w:tc>
          <w:tcPr>
            <w:tcW w:w="5364" w:type="dxa"/>
            <w:gridSpan w:val="3"/>
            <w:tcBorders>
              <w:top w:val="nil"/>
              <w:left w:val="nil"/>
              <w:bottom w:val="single" w:color="000000" w:sz="8" w:space="0"/>
              <w:right w:val="nil"/>
            </w:tcBorders>
            <w:shd w:val="clear" w:color="auto" w:fill="auto"/>
            <w:vAlign w:val="center"/>
          </w:tcPr>
          <w:p w14:paraId="3B0DDC96">
            <w:pPr>
              <w:widowControl/>
              <w:contextualSpacing/>
              <w:jc w:val="center"/>
              <w:rPr>
                <w:bCs/>
                <w:sz w:val="24"/>
              </w:rPr>
            </w:pPr>
            <w:r>
              <w:rPr>
                <w:rFonts w:hint="eastAsia"/>
                <w:bCs/>
                <w:sz w:val="24"/>
              </w:rPr>
              <w:t>信号电涌保护器的短路电流</w:t>
            </w:r>
          </w:p>
        </w:tc>
      </w:tr>
      <w:tr w14:paraId="1BC52C95">
        <w:tblPrEx>
          <w:tblCellMar>
            <w:top w:w="0" w:type="dxa"/>
            <w:left w:w="108" w:type="dxa"/>
            <w:bottom w:w="0" w:type="dxa"/>
            <w:right w:w="108" w:type="dxa"/>
          </w:tblCellMar>
        </w:tblPrEx>
        <w:trPr>
          <w:trHeight w:val="300" w:hRule="atLeast"/>
          <w:jc w:val="center"/>
        </w:trPr>
        <w:tc>
          <w:tcPr>
            <w:tcW w:w="2160" w:type="dxa"/>
            <w:tcBorders>
              <w:top w:val="nil"/>
              <w:left w:val="single" w:color="000000" w:sz="8" w:space="0"/>
              <w:bottom w:val="single" w:color="000000" w:sz="8" w:space="0"/>
              <w:right w:val="single" w:color="000000" w:sz="8" w:space="0"/>
            </w:tcBorders>
            <w:shd w:val="clear" w:color="auto" w:fill="auto"/>
          </w:tcPr>
          <w:p w14:paraId="7407FF4A">
            <w:pPr>
              <w:widowControl/>
              <w:contextualSpacing/>
              <w:rPr>
                <w:bCs/>
                <w:sz w:val="24"/>
              </w:rPr>
            </w:pPr>
            <w:r>
              <w:rPr>
                <w:rFonts w:hint="eastAsia"/>
                <w:bCs/>
                <w:sz w:val="24"/>
              </w:rPr>
              <w:t>建筑物防雷类别</w:t>
            </w:r>
          </w:p>
        </w:tc>
        <w:tc>
          <w:tcPr>
            <w:tcW w:w="1880" w:type="dxa"/>
            <w:tcBorders>
              <w:top w:val="nil"/>
              <w:left w:val="nil"/>
              <w:bottom w:val="single" w:color="000000" w:sz="8" w:space="0"/>
              <w:right w:val="single" w:color="000000" w:sz="8" w:space="0"/>
            </w:tcBorders>
            <w:shd w:val="clear" w:color="auto" w:fill="auto"/>
          </w:tcPr>
          <w:p w14:paraId="71D99FB5">
            <w:pPr>
              <w:widowControl/>
              <w:contextualSpacing/>
              <w:rPr>
                <w:bCs/>
                <w:sz w:val="24"/>
              </w:rPr>
            </w:pPr>
            <w:r>
              <w:rPr>
                <w:rFonts w:hint="eastAsia"/>
                <w:bCs/>
                <w:sz w:val="24"/>
              </w:rPr>
              <w:t>室外金属线缆</w:t>
            </w:r>
          </w:p>
        </w:tc>
        <w:tc>
          <w:tcPr>
            <w:tcW w:w="1324" w:type="dxa"/>
            <w:tcBorders>
              <w:top w:val="nil"/>
              <w:left w:val="nil"/>
              <w:bottom w:val="single" w:color="000000" w:sz="8" w:space="0"/>
              <w:right w:val="single" w:color="000000" w:sz="8" w:space="0"/>
            </w:tcBorders>
            <w:shd w:val="clear" w:color="auto" w:fill="auto"/>
          </w:tcPr>
          <w:p w14:paraId="44D0DD43">
            <w:pPr>
              <w:widowControl/>
              <w:contextualSpacing/>
              <w:rPr>
                <w:bCs/>
                <w:sz w:val="24"/>
              </w:rPr>
            </w:pPr>
            <w:r>
              <w:rPr>
                <w:rFonts w:hint="eastAsia"/>
                <w:bCs/>
                <w:sz w:val="24"/>
              </w:rPr>
              <w:t>室外光缆</w:t>
            </w:r>
          </w:p>
        </w:tc>
      </w:tr>
      <w:tr w14:paraId="7937D82B">
        <w:tblPrEx>
          <w:tblCellMar>
            <w:top w:w="0" w:type="dxa"/>
            <w:left w:w="108" w:type="dxa"/>
            <w:bottom w:w="0" w:type="dxa"/>
            <w:right w:w="108" w:type="dxa"/>
          </w:tblCellMar>
        </w:tblPrEx>
        <w:trPr>
          <w:trHeight w:val="300" w:hRule="atLeast"/>
          <w:jc w:val="center"/>
        </w:trPr>
        <w:tc>
          <w:tcPr>
            <w:tcW w:w="2160" w:type="dxa"/>
            <w:tcBorders>
              <w:top w:val="nil"/>
              <w:left w:val="single" w:color="000000" w:sz="8" w:space="0"/>
              <w:bottom w:val="single" w:color="000000" w:sz="8" w:space="0"/>
              <w:right w:val="single" w:color="000000" w:sz="8" w:space="0"/>
            </w:tcBorders>
            <w:shd w:val="clear" w:color="000000" w:fill="FFFFFF"/>
          </w:tcPr>
          <w:p w14:paraId="764C106A">
            <w:pPr>
              <w:widowControl/>
              <w:contextualSpacing/>
              <w:rPr>
                <w:bCs/>
                <w:sz w:val="24"/>
              </w:rPr>
            </w:pPr>
            <w:r>
              <w:rPr>
                <w:rFonts w:hint="eastAsia"/>
                <w:bCs/>
                <w:sz w:val="24"/>
              </w:rPr>
              <w:t>第一类防雷建筑物</w:t>
            </w:r>
          </w:p>
        </w:tc>
        <w:tc>
          <w:tcPr>
            <w:tcW w:w="1880" w:type="dxa"/>
            <w:tcBorders>
              <w:top w:val="nil"/>
              <w:left w:val="nil"/>
              <w:bottom w:val="single" w:color="000000" w:sz="8" w:space="0"/>
              <w:right w:val="single" w:color="000000" w:sz="8" w:space="0"/>
            </w:tcBorders>
            <w:shd w:val="clear" w:color="000000" w:fill="FFFFFF"/>
          </w:tcPr>
          <w:p w14:paraId="5F1EACDD">
            <w:pPr>
              <w:widowControl/>
              <w:contextualSpacing/>
              <w:rPr>
                <w:bCs/>
                <w:sz w:val="24"/>
              </w:rPr>
            </w:pPr>
            <w:r>
              <w:rPr>
                <w:rFonts w:hint="eastAsia"/>
                <w:bCs/>
                <w:sz w:val="24"/>
              </w:rPr>
              <w:t>2.0kA</w:t>
            </w:r>
          </w:p>
        </w:tc>
        <w:tc>
          <w:tcPr>
            <w:tcW w:w="1324" w:type="dxa"/>
            <w:tcBorders>
              <w:top w:val="nil"/>
              <w:left w:val="nil"/>
              <w:bottom w:val="single" w:color="000000" w:sz="8" w:space="0"/>
              <w:right w:val="single" w:color="000000" w:sz="8" w:space="0"/>
            </w:tcBorders>
            <w:shd w:val="clear" w:color="000000" w:fill="FFFFFF"/>
          </w:tcPr>
          <w:p w14:paraId="36DA8BF4">
            <w:pPr>
              <w:widowControl/>
              <w:contextualSpacing/>
              <w:rPr>
                <w:bCs/>
                <w:sz w:val="24"/>
              </w:rPr>
            </w:pPr>
            <w:r>
              <w:rPr>
                <w:rFonts w:hint="eastAsia"/>
                <w:bCs/>
                <w:sz w:val="24"/>
              </w:rPr>
              <w:t>100A</w:t>
            </w:r>
          </w:p>
        </w:tc>
      </w:tr>
      <w:tr w14:paraId="7DF15CA3">
        <w:tblPrEx>
          <w:tblCellMar>
            <w:top w:w="0" w:type="dxa"/>
            <w:left w:w="108" w:type="dxa"/>
            <w:bottom w:w="0" w:type="dxa"/>
            <w:right w:w="108" w:type="dxa"/>
          </w:tblCellMar>
        </w:tblPrEx>
        <w:trPr>
          <w:trHeight w:val="300" w:hRule="atLeast"/>
          <w:jc w:val="center"/>
        </w:trPr>
        <w:tc>
          <w:tcPr>
            <w:tcW w:w="2160" w:type="dxa"/>
            <w:tcBorders>
              <w:top w:val="nil"/>
              <w:left w:val="single" w:color="000000" w:sz="8" w:space="0"/>
              <w:bottom w:val="single" w:color="000000" w:sz="8" w:space="0"/>
              <w:right w:val="single" w:color="000000" w:sz="8" w:space="0"/>
            </w:tcBorders>
            <w:shd w:val="clear" w:color="auto" w:fill="auto"/>
          </w:tcPr>
          <w:p w14:paraId="6E6CE33A">
            <w:pPr>
              <w:widowControl/>
              <w:contextualSpacing/>
              <w:rPr>
                <w:bCs/>
                <w:sz w:val="24"/>
              </w:rPr>
            </w:pPr>
            <w:r>
              <w:rPr>
                <w:rFonts w:hint="eastAsia"/>
                <w:bCs/>
                <w:sz w:val="24"/>
              </w:rPr>
              <w:t>第二类防雷建筑物</w:t>
            </w:r>
          </w:p>
        </w:tc>
        <w:tc>
          <w:tcPr>
            <w:tcW w:w="1880" w:type="dxa"/>
            <w:tcBorders>
              <w:top w:val="nil"/>
              <w:left w:val="nil"/>
              <w:bottom w:val="single" w:color="000000" w:sz="8" w:space="0"/>
              <w:right w:val="single" w:color="000000" w:sz="8" w:space="0"/>
            </w:tcBorders>
            <w:shd w:val="clear" w:color="auto" w:fill="auto"/>
          </w:tcPr>
          <w:p w14:paraId="625620C7">
            <w:pPr>
              <w:widowControl/>
              <w:contextualSpacing/>
              <w:rPr>
                <w:bCs/>
                <w:sz w:val="24"/>
              </w:rPr>
            </w:pPr>
            <w:r>
              <w:rPr>
                <w:rFonts w:hint="eastAsia"/>
                <w:bCs/>
                <w:sz w:val="24"/>
              </w:rPr>
              <w:t>1.5 kA</w:t>
            </w:r>
          </w:p>
        </w:tc>
        <w:tc>
          <w:tcPr>
            <w:tcW w:w="1324" w:type="dxa"/>
            <w:tcBorders>
              <w:top w:val="nil"/>
              <w:left w:val="nil"/>
              <w:bottom w:val="single" w:color="000000" w:sz="8" w:space="0"/>
              <w:right w:val="single" w:color="000000" w:sz="8" w:space="0"/>
            </w:tcBorders>
            <w:shd w:val="clear" w:color="auto" w:fill="auto"/>
          </w:tcPr>
          <w:p w14:paraId="1D34641D">
            <w:pPr>
              <w:widowControl/>
              <w:contextualSpacing/>
              <w:rPr>
                <w:bCs/>
                <w:sz w:val="24"/>
              </w:rPr>
            </w:pPr>
            <w:r>
              <w:rPr>
                <w:rFonts w:hint="eastAsia"/>
                <w:bCs/>
                <w:sz w:val="24"/>
              </w:rPr>
              <w:t>75A</w:t>
            </w:r>
          </w:p>
        </w:tc>
      </w:tr>
      <w:tr w14:paraId="1DE5746F">
        <w:tblPrEx>
          <w:tblCellMar>
            <w:top w:w="0" w:type="dxa"/>
            <w:left w:w="108" w:type="dxa"/>
            <w:bottom w:w="0" w:type="dxa"/>
            <w:right w:w="108" w:type="dxa"/>
          </w:tblCellMar>
        </w:tblPrEx>
        <w:trPr>
          <w:trHeight w:val="300" w:hRule="atLeast"/>
          <w:jc w:val="center"/>
        </w:trPr>
        <w:tc>
          <w:tcPr>
            <w:tcW w:w="2160" w:type="dxa"/>
            <w:tcBorders>
              <w:top w:val="nil"/>
              <w:left w:val="single" w:color="000000" w:sz="8" w:space="0"/>
              <w:bottom w:val="single" w:color="000000" w:sz="8" w:space="0"/>
              <w:right w:val="single" w:color="000000" w:sz="8" w:space="0"/>
            </w:tcBorders>
            <w:shd w:val="clear" w:color="000000" w:fill="FFFFFF"/>
          </w:tcPr>
          <w:p w14:paraId="2F7BCA95">
            <w:pPr>
              <w:widowControl/>
              <w:contextualSpacing/>
              <w:rPr>
                <w:bCs/>
                <w:sz w:val="24"/>
              </w:rPr>
            </w:pPr>
            <w:r>
              <w:rPr>
                <w:rFonts w:hint="eastAsia"/>
                <w:bCs/>
                <w:sz w:val="24"/>
              </w:rPr>
              <w:t>第三类防雷建筑物</w:t>
            </w:r>
          </w:p>
        </w:tc>
        <w:tc>
          <w:tcPr>
            <w:tcW w:w="1880" w:type="dxa"/>
            <w:tcBorders>
              <w:top w:val="nil"/>
              <w:left w:val="nil"/>
              <w:bottom w:val="single" w:color="000000" w:sz="8" w:space="0"/>
              <w:right w:val="single" w:color="000000" w:sz="8" w:space="0"/>
            </w:tcBorders>
            <w:shd w:val="clear" w:color="000000" w:fill="FFFFFF"/>
          </w:tcPr>
          <w:p w14:paraId="3B17893A">
            <w:pPr>
              <w:widowControl/>
              <w:contextualSpacing/>
              <w:rPr>
                <w:bCs/>
                <w:sz w:val="24"/>
              </w:rPr>
            </w:pPr>
            <w:r>
              <w:rPr>
                <w:rFonts w:hint="eastAsia"/>
                <w:bCs/>
                <w:sz w:val="24"/>
              </w:rPr>
              <w:t>1.0 kA</w:t>
            </w:r>
          </w:p>
        </w:tc>
        <w:tc>
          <w:tcPr>
            <w:tcW w:w="1324" w:type="dxa"/>
            <w:tcBorders>
              <w:top w:val="nil"/>
              <w:left w:val="nil"/>
              <w:bottom w:val="single" w:color="000000" w:sz="8" w:space="0"/>
              <w:right w:val="single" w:color="000000" w:sz="8" w:space="0"/>
            </w:tcBorders>
            <w:shd w:val="clear" w:color="000000" w:fill="FFFFFF"/>
          </w:tcPr>
          <w:p w14:paraId="10F83A68">
            <w:pPr>
              <w:widowControl/>
              <w:contextualSpacing/>
              <w:rPr>
                <w:bCs/>
                <w:sz w:val="24"/>
              </w:rPr>
            </w:pPr>
            <w:r>
              <w:rPr>
                <w:rFonts w:hint="eastAsia"/>
                <w:bCs/>
                <w:sz w:val="24"/>
              </w:rPr>
              <w:t>50A</w:t>
            </w:r>
          </w:p>
        </w:tc>
      </w:tr>
    </w:tbl>
    <w:p w14:paraId="06B09933">
      <w:pPr>
        <w:numPr>
          <w:ilvl w:val="2"/>
          <w:numId w:val="27"/>
        </w:numPr>
        <w:contextualSpacing/>
        <w:rPr>
          <w:sz w:val="24"/>
        </w:rPr>
      </w:pPr>
      <w:r>
        <w:rPr>
          <w:rFonts w:hint="eastAsia"/>
          <w:sz w:val="24"/>
        </w:rPr>
        <w:t>通常信息设备(ITE)接口耐压水平为其工作电平的5倍左右，所选用的SPD最大可持续工作电压UC不应超过设备工作电平的3倍，也不应低于设备工作电平的1.2倍，一般1.5～2倍为宜；SPD电压保护水平UP应低于设备耐压水平Uw，一般为设备工作电平的3～4倍为宜。各类通信线路及选用的电涌保护器额定工作电压可参照下表选取。</w:t>
      </w:r>
    </w:p>
    <w:tbl>
      <w:tblPr>
        <w:tblStyle w:val="16"/>
        <w:tblW w:w="7513" w:type="dxa"/>
        <w:jc w:val="center"/>
        <w:tblLayout w:type="fixed"/>
        <w:tblCellMar>
          <w:top w:w="0" w:type="dxa"/>
          <w:left w:w="108" w:type="dxa"/>
          <w:bottom w:w="0" w:type="dxa"/>
          <w:right w:w="108" w:type="dxa"/>
        </w:tblCellMar>
      </w:tblPr>
      <w:tblGrid>
        <w:gridCol w:w="709"/>
        <w:gridCol w:w="2126"/>
        <w:gridCol w:w="2126"/>
        <w:gridCol w:w="2552"/>
      </w:tblGrid>
      <w:tr w14:paraId="3E82D805">
        <w:tblPrEx>
          <w:tblCellMar>
            <w:top w:w="0" w:type="dxa"/>
            <w:left w:w="108" w:type="dxa"/>
            <w:bottom w:w="0" w:type="dxa"/>
            <w:right w:w="108" w:type="dxa"/>
          </w:tblCellMar>
        </w:tblPrEx>
        <w:trPr>
          <w:trHeight w:val="300" w:hRule="atLeast"/>
          <w:jc w:val="center"/>
        </w:trPr>
        <w:tc>
          <w:tcPr>
            <w:tcW w:w="7513" w:type="dxa"/>
            <w:gridSpan w:val="4"/>
            <w:tcBorders>
              <w:top w:val="nil"/>
              <w:left w:val="nil"/>
              <w:bottom w:val="single" w:color="000000" w:sz="8" w:space="0"/>
              <w:right w:val="nil"/>
            </w:tcBorders>
            <w:shd w:val="clear" w:color="auto" w:fill="auto"/>
            <w:vAlign w:val="center"/>
          </w:tcPr>
          <w:p w14:paraId="3FF1E8F5">
            <w:pPr>
              <w:widowControl/>
              <w:contextualSpacing/>
              <w:jc w:val="center"/>
              <w:rPr>
                <w:bCs/>
                <w:sz w:val="24"/>
              </w:rPr>
            </w:pPr>
            <w:r>
              <w:rPr>
                <w:rFonts w:hint="eastAsia"/>
                <w:bCs/>
                <w:sz w:val="24"/>
              </w:rPr>
              <w:t>线路额定工作电压及适用SPD额定工作电压</w:t>
            </w:r>
          </w:p>
        </w:tc>
      </w:tr>
      <w:tr w14:paraId="72287500">
        <w:tblPrEx>
          <w:tblCellMar>
            <w:top w:w="0" w:type="dxa"/>
            <w:left w:w="108" w:type="dxa"/>
            <w:bottom w:w="0" w:type="dxa"/>
            <w:right w:w="108" w:type="dxa"/>
          </w:tblCellMar>
        </w:tblPrEx>
        <w:trPr>
          <w:trHeight w:val="330" w:hRule="atLeast"/>
          <w:jc w:val="center"/>
        </w:trPr>
        <w:tc>
          <w:tcPr>
            <w:tcW w:w="709" w:type="dxa"/>
            <w:tcBorders>
              <w:top w:val="nil"/>
              <w:left w:val="single" w:color="000000" w:sz="8" w:space="0"/>
              <w:bottom w:val="single" w:color="000000" w:sz="8" w:space="0"/>
              <w:right w:val="single" w:color="000000" w:sz="8" w:space="0"/>
            </w:tcBorders>
            <w:shd w:val="clear" w:color="auto" w:fill="auto"/>
          </w:tcPr>
          <w:p w14:paraId="3CA60990">
            <w:pPr>
              <w:widowControl/>
              <w:contextualSpacing/>
              <w:rPr>
                <w:bCs/>
                <w:sz w:val="24"/>
              </w:rPr>
            </w:pPr>
            <w:r>
              <w:rPr>
                <w:rFonts w:hint="eastAsia"/>
                <w:bCs/>
                <w:sz w:val="24"/>
              </w:rPr>
              <w:t>序号</w:t>
            </w:r>
          </w:p>
        </w:tc>
        <w:tc>
          <w:tcPr>
            <w:tcW w:w="2126" w:type="dxa"/>
            <w:tcBorders>
              <w:top w:val="nil"/>
              <w:left w:val="nil"/>
              <w:bottom w:val="single" w:color="000000" w:sz="8" w:space="0"/>
              <w:right w:val="single" w:color="000000" w:sz="8" w:space="0"/>
            </w:tcBorders>
            <w:shd w:val="clear" w:color="auto" w:fill="auto"/>
          </w:tcPr>
          <w:p w14:paraId="48C9B9AC">
            <w:pPr>
              <w:widowControl/>
              <w:contextualSpacing/>
              <w:rPr>
                <w:bCs/>
                <w:sz w:val="24"/>
              </w:rPr>
            </w:pPr>
            <w:r>
              <w:rPr>
                <w:rFonts w:hint="eastAsia"/>
                <w:bCs/>
                <w:sz w:val="24"/>
              </w:rPr>
              <w:t>通信线类型</w:t>
            </w:r>
          </w:p>
        </w:tc>
        <w:tc>
          <w:tcPr>
            <w:tcW w:w="2126" w:type="dxa"/>
            <w:tcBorders>
              <w:top w:val="nil"/>
              <w:left w:val="nil"/>
              <w:bottom w:val="single" w:color="000000" w:sz="8" w:space="0"/>
              <w:right w:val="single" w:color="000000" w:sz="8" w:space="0"/>
            </w:tcBorders>
            <w:shd w:val="clear" w:color="auto" w:fill="auto"/>
          </w:tcPr>
          <w:p w14:paraId="7DE4C596">
            <w:pPr>
              <w:widowControl/>
              <w:contextualSpacing/>
              <w:rPr>
                <w:bCs/>
                <w:sz w:val="24"/>
              </w:rPr>
            </w:pPr>
            <w:r>
              <w:rPr>
                <w:rFonts w:hint="eastAsia"/>
                <w:bCs/>
                <w:sz w:val="24"/>
              </w:rPr>
              <w:t>额定工作电压（V）</w:t>
            </w:r>
          </w:p>
        </w:tc>
        <w:tc>
          <w:tcPr>
            <w:tcW w:w="2552" w:type="dxa"/>
            <w:tcBorders>
              <w:top w:val="nil"/>
              <w:left w:val="nil"/>
              <w:bottom w:val="single" w:color="000000" w:sz="8" w:space="0"/>
              <w:right w:val="single" w:color="000000" w:sz="8" w:space="0"/>
            </w:tcBorders>
            <w:shd w:val="clear" w:color="auto" w:fill="auto"/>
          </w:tcPr>
          <w:p w14:paraId="4C7CFDFB">
            <w:pPr>
              <w:widowControl/>
              <w:contextualSpacing/>
              <w:rPr>
                <w:bCs/>
                <w:sz w:val="24"/>
              </w:rPr>
            </w:pPr>
            <w:r>
              <w:rPr>
                <w:rFonts w:hint="eastAsia"/>
                <w:bCs/>
                <w:sz w:val="24"/>
              </w:rPr>
              <w:t>SPD额定工作电压（V）</w:t>
            </w:r>
          </w:p>
        </w:tc>
      </w:tr>
      <w:tr w14:paraId="33C710C5">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151D73A5">
            <w:pPr>
              <w:widowControl/>
              <w:contextualSpacing/>
              <w:jc w:val="center"/>
              <w:rPr>
                <w:bCs/>
                <w:sz w:val="24"/>
              </w:rPr>
            </w:pPr>
            <w:r>
              <w:rPr>
                <w:rFonts w:hint="eastAsia"/>
                <w:bCs/>
                <w:sz w:val="24"/>
              </w:rPr>
              <w:t>1</w:t>
            </w:r>
          </w:p>
        </w:tc>
        <w:tc>
          <w:tcPr>
            <w:tcW w:w="2126" w:type="dxa"/>
            <w:tcBorders>
              <w:top w:val="nil"/>
              <w:left w:val="nil"/>
              <w:bottom w:val="single" w:color="000000" w:sz="8" w:space="0"/>
              <w:right w:val="single" w:color="000000" w:sz="8" w:space="0"/>
            </w:tcBorders>
            <w:shd w:val="clear" w:color="auto" w:fill="auto"/>
            <w:vAlign w:val="center"/>
          </w:tcPr>
          <w:p w14:paraId="25EA311F">
            <w:pPr>
              <w:widowControl/>
              <w:contextualSpacing/>
              <w:jc w:val="center"/>
              <w:rPr>
                <w:bCs/>
                <w:sz w:val="24"/>
              </w:rPr>
            </w:pPr>
            <w:r>
              <w:rPr>
                <w:rFonts w:hint="eastAsia"/>
                <w:bCs/>
                <w:sz w:val="24"/>
              </w:rPr>
              <w:t>DDN/X.25/帧中继</w:t>
            </w:r>
          </w:p>
        </w:tc>
        <w:tc>
          <w:tcPr>
            <w:tcW w:w="2126" w:type="dxa"/>
            <w:tcBorders>
              <w:top w:val="nil"/>
              <w:left w:val="nil"/>
              <w:bottom w:val="single" w:color="000000" w:sz="8" w:space="0"/>
              <w:right w:val="single" w:color="000000" w:sz="8" w:space="0"/>
            </w:tcBorders>
            <w:shd w:val="clear" w:color="auto" w:fill="auto"/>
            <w:vAlign w:val="center"/>
          </w:tcPr>
          <w:p w14:paraId="246B443C">
            <w:pPr>
              <w:widowControl/>
              <w:contextualSpacing/>
              <w:jc w:val="center"/>
              <w:rPr>
                <w:bCs/>
                <w:sz w:val="24"/>
              </w:rPr>
            </w:pPr>
            <w:r>
              <w:rPr>
                <w:rFonts w:hint="eastAsia"/>
                <w:bCs/>
                <w:sz w:val="24"/>
              </w:rPr>
              <w:t>&lt;6或40～60</w:t>
            </w:r>
          </w:p>
        </w:tc>
        <w:tc>
          <w:tcPr>
            <w:tcW w:w="2552" w:type="dxa"/>
            <w:tcBorders>
              <w:top w:val="nil"/>
              <w:left w:val="nil"/>
              <w:bottom w:val="single" w:color="000000" w:sz="8" w:space="0"/>
              <w:right w:val="single" w:color="000000" w:sz="8" w:space="0"/>
            </w:tcBorders>
            <w:shd w:val="clear" w:color="auto" w:fill="auto"/>
            <w:vAlign w:val="center"/>
          </w:tcPr>
          <w:p w14:paraId="422580B2">
            <w:pPr>
              <w:widowControl/>
              <w:contextualSpacing/>
              <w:jc w:val="center"/>
              <w:rPr>
                <w:bCs/>
                <w:sz w:val="24"/>
              </w:rPr>
            </w:pPr>
            <w:r>
              <w:rPr>
                <w:rFonts w:hint="eastAsia"/>
                <w:bCs/>
                <w:sz w:val="24"/>
              </w:rPr>
              <w:t>18或80</w:t>
            </w:r>
          </w:p>
        </w:tc>
      </w:tr>
      <w:tr w14:paraId="3D585866">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76DB22D1">
            <w:pPr>
              <w:widowControl/>
              <w:contextualSpacing/>
              <w:jc w:val="center"/>
              <w:rPr>
                <w:bCs/>
                <w:sz w:val="24"/>
              </w:rPr>
            </w:pPr>
            <w:r>
              <w:rPr>
                <w:rFonts w:hint="eastAsia"/>
                <w:bCs/>
                <w:sz w:val="24"/>
              </w:rPr>
              <w:t>2</w:t>
            </w:r>
          </w:p>
        </w:tc>
        <w:tc>
          <w:tcPr>
            <w:tcW w:w="2126" w:type="dxa"/>
            <w:tcBorders>
              <w:top w:val="nil"/>
              <w:left w:val="nil"/>
              <w:bottom w:val="single" w:color="000000" w:sz="8" w:space="0"/>
              <w:right w:val="single" w:color="000000" w:sz="8" w:space="0"/>
            </w:tcBorders>
            <w:shd w:val="clear" w:color="auto" w:fill="auto"/>
            <w:vAlign w:val="center"/>
          </w:tcPr>
          <w:p w14:paraId="4FD3902E">
            <w:pPr>
              <w:widowControl/>
              <w:contextualSpacing/>
              <w:jc w:val="center"/>
              <w:rPr>
                <w:bCs/>
                <w:sz w:val="24"/>
              </w:rPr>
            </w:pPr>
            <w:r>
              <w:rPr>
                <w:rFonts w:hint="eastAsia"/>
                <w:bCs/>
                <w:sz w:val="24"/>
              </w:rPr>
              <w:t>xDSL</w:t>
            </w:r>
          </w:p>
        </w:tc>
        <w:tc>
          <w:tcPr>
            <w:tcW w:w="2126" w:type="dxa"/>
            <w:tcBorders>
              <w:top w:val="nil"/>
              <w:left w:val="nil"/>
              <w:bottom w:val="single" w:color="000000" w:sz="8" w:space="0"/>
              <w:right w:val="single" w:color="000000" w:sz="8" w:space="0"/>
            </w:tcBorders>
            <w:shd w:val="clear" w:color="auto" w:fill="auto"/>
            <w:vAlign w:val="center"/>
          </w:tcPr>
          <w:p w14:paraId="024F100D">
            <w:pPr>
              <w:widowControl/>
              <w:contextualSpacing/>
              <w:jc w:val="center"/>
              <w:rPr>
                <w:bCs/>
                <w:sz w:val="24"/>
              </w:rPr>
            </w:pPr>
            <w:r>
              <w:rPr>
                <w:rFonts w:hint="eastAsia"/>
                <w:bCs/>
                <w:sz w:val="24"/>
              </w:rPr>
              <w:t>&lt;6</w:t>
            </w:r>
          </w:p>
        </w:tc>
        <w:tc>
          <w:tcPr>
            <w:tcW w:w="2552" w:type="dxa"/>
            <w:tcBorders>
              <w:top w:val="nil"/>
              <w:left w:val="nil"/>
              <w:bottom w:val="single" w:color="000000" w:sz="8" w:space="0"/>
              <w:right w:val="single" w:color="000000" w:sz="8" w:space="0"/>
            </w:tcBorders>
            <w:shd w:val="clear" w:color="auto" w:fill="auto"/>
            <w:vAlign w:val="center"/>
          </w:tcPr>
          <w:p w14:paraId="2E27864F">
            <w:pPr>
              <w:widowControl/>
              <w:contextualSpacing/>
              <w:jc w:val="center"/>
              <w:rPr>
                <w:bCs/>
                <w:sz w:val="24"/>
              </w:rPr>
            </w:pPr>
            <w:r>
              <w:rPr>
                <w:rFonts w:hint="eastAsia"/>
                <w:bCs/>
                <w:sz w:val="24"/>
              </w:rPr>
              <w:t>18</w:t>
            </w:r>
          </w:p>
        </w:tc>
      </w:tr>
      <w:tr w14:paraId="1D3EE6DE">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0144076B">
            <w:pPr>
              <w:widowControl/>
              <w:contextualSpacing/>
              <w:jc w:val="center"/>
              <w:rPr>
                <w:bCs/>
                <w:sz w:val="24"/>
              </w:rPr>
            </w:pPr>
            <w:r>
              <w:rPr>
                <w:rFonts w:hint="eastAsia"/>
                <w:bCs/>
                <w:sz w:val="24"/>
              </w:rPr>
              <w:t>3</w:t>
            </w:r>
          </w:p>
        </w:tc>
        <w:tc>
          <w:tcPr>
            <w:tcW w:w="2126" w:type="dxa"/>
            <w:tcBorders>
              <w:top w:val="nil"/>
              <w:left w:val="nil"/>
              <w:bottom w:val="single" w:color="000000" w:sz="8" w:space="0"/>
              <w:right w:val="single" w:color="000000" w:sz="8" w:space="0"/>
            </w:tcBorders>
            <w:shd w:val="clear" w:color="auto" w:fill="auto"/>
            <w:vAlign w:val="center"/>
          </w:tcPr>
          <w:p w14:paraId="29DD367D">
            <w:pPr>
              <w:widowControl/>
              <w:contextualSpacing/>
              <w:jc w:val="center"/>
              <w:rPr>
                <w:bCs/>
                <w:sz w:val="24"/>
              </w:rPr>
            </w:pPr>
            <w:r>
              <w:rPr>
                <w:rFonts w:hint="eastAsia"/>
                <w:bCs/>
                <w:sz w:val="24"/>
              </w:rPr>
              <w:t>2M数字中继</w:t>
            </w:r>
          </w:p>
        </w:tc>
        <w:tc>
          <w:tcPr>
            <w:tcW w:w="2126" w:type="dxa"/>
            <w:tcBorders>
              <w:top w:val="nil"/>
              <w:left w:val="nil"/>
              <w:bottom w:val="single" w:color="000000" w:sz="8" w:space="0"/>
              <w:right w:val="single" w:color="000000" w:sz="8" w:space="0"/>
            </w:tcBorders>
            <w:shd w:val="clear" w:color="auto" w:fill="auto"/>
            <w:vAlign w:val="center"/>
          </w:tcPr>
          <w:p w14:paraId="2680301B">
            <w:pPr>
              <w:widowControl/>
              <w:contextualSpacing/>
              <w:jc w:val="center"/>
              <w:rPr>
                <w:bCs/>
                <w:sz w:val="24"/>
              </w:rPr>
            </w:pPr>
            <w:r>
              <w:rPr>
                <w:rFonts w:hint="eastAsia"/>
                <w:bCs/>
                <w:sz w:val="24"/>
              </w:rPr>
              <w:t>&lt;5</w:t>
            </w:r>
          </w:p>
        </w:tc>
        <w:tc>
          <w:tcPr>
            <w:tcW w:w="2552" w:type="dxa"/>
            <w:tcBorders>
              <w:top w:val="nil"/>
              <w:left w:val="nil"/>
              <w:bottom w:val="single" w:color="000000" w:sz="8" w:space="0"/>
              <w:right w:val="single" w:color="000000" w:sz="8" w:space="0"/>
            </w:tcBorders>
            <w:shd w:val="clear" w:color="auto" w:fill="auto"/>
            <w:vAlign w:val="center"/>
          </w:tcPr>
          <w:p w14:paraId="1EC240DB">
            <w:pPr>
              <w:widowControl/>
              <w:contextualSpacing/>
              <w:jc w:val="center"/>
              <w:rPr>
                <w:bCs/>
                <w:sz w:val="24"/>
              </w:rPr>
            </w:pPr>
            <w:r>
              <w:rPr>
                <w:rFonts w:hint="eastAsia"/>
                <w:bCs/>
                <w:sz w:val="24"/>
              </w:rPr>
              <w:t>6.5</w:t>
            </w:r>
          </w:p>
        </w:tc>
      </w:tr>
      <w:tr w14:paraId="6EA28AA8">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112B918E">
            <w:pPr>
              <w:widowControl/>
              <w:contextualSpacing/>
              <w:jc w:val="center"/>
              <w:rPr>
                <w:bCs/>
                <w:sz w:val="24"/>
              </w:rPr>
            </w:pPr>
            <w:r>
              <w:rPr>
                <w:rFonts w:hint="eastAsia"/>
                <w:bCs/>
                <w:sz w:val="24"/>
              </w:rPr>
              <w:t>4</w:t>
            </w:r>
          </w:p>
        </w:tc>
        <w:tc>
          <w:tcPr>
            <w:tcW w:w="2126" w:type="dxa"/>
            <w:tcBorders>
              <w:top w:val="nil"/>
              <w:left w:val="nil"/>
              <w:bottom w:val="single" w:color="000000" w:sz="8" w:space="0"/>
              <w:right w:val="single" w:color="000000" w:sz="8" w:space="0"/>
            </w:tcBorders>
            <w:shd w:val="clear" w:color="auto" w:fill="auto"/>
            <w:vAlign w:val="center"/>
          </w:tcPr>
          <w:p w14:paraId="4F7BA793">
            <w:pPr>
              <w:widowControl/>
              <w:contextualSpacing/>
              <w:jc w:val="center"/>
              <w:rPr>
                <w:bCs/>
                <w:sz w:val="24"/>
              </w:rPr>
            </w:pPr>
            <w:r>
              <w:rPr>
                <w:rFonts w:hint="eastAsia"/>
                <w:bCs/>
                <w:sz w:val="24"/>
              </w:rPr>
              <w:t>ISDN</w:t>
            </w:r>
          </w:p>
        </w:tc>
        <w:tc>
          <w:tcPr>
            <w:tcW w:w="2126" w:type="dxa"/>
            <w:tcBorders>
              <w:top w:val="nil"/>
              <w:left w:val="nil"/>
              <w:bottom w:val="single" w:color="000000" w:sz="8" w:space="0"/>
              <w:right w:val="single" w:color="000000" w:sz="8" w:space="0"/>
            </w:tcBorders>
            <w:shd w:val="clear" w:color="auto" w:fill="auto"/>
            <w:vAlign w:val="center"/>
          </w:tcPr>
          <w:p w14:paraId="55D89053">
            <w:pPr>
              <w:widowControl/>
              <w:contextualSpacing/>
              <w:jc w:val="center"/>
              <w:rPr>
                <w:bCs/>
                <w:sz w:val="24"/>
              </w:rPr>
            </w:pPr>
            <w:r>
              <w:rPr>
                <w:rFonts w:hint="eastAsia"/>
                <w:bCs/>
                <w:sz w:val="24"/>
              </w:rPr>
              <w:t>40</w:t>
            </w:r>
          </w:p>
        </w:tc>
        <w:tc>
          <w:tcPr>
            <w:tcW w:w="2552" w:type="dxa"/>
            <w:tcBorders>
              <w:top w:val="nil"/>
              <w:left w:val="nil"/>
              <w:bottom w:val="single" w:color="000000" w:sz="8" w:space="0"/>
              <w:right w:val="single" w:color="000000" w:sz="8" w:space="0"/>
            </w:tcBorders>
            <w:shd w:val="clear" w:color="auto" w:fill="auto"/>
            <w:vAlign w:val="center"/>
          </w:tcPr>
          <w:p w14:paraId="7025A11B">
            <w:pPr>
              <w:widowControl/>
              <w:contextualSpacing/>
              <w:jc w:val="center"/>
              <w:rPr>
                <w:bCs/>
                <w:sz w:val="24"/>
              </w:rPr>
            </w:pPr>
            <w:r>
              <w:rPr>
                <w:rFonts w:hint="eastAsia"/>
                <w:bCs/>
                <w:sz w:val="24"/>
              </w:rPr>
              <w:t>80</w:t>
            </w:r>
          </w:p>
        </w:tc>
      </w:tr>
      <w:tr w14:paraId="3A7D320F">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6CAE46FD">
            <w:pPr>
              <w:widowControl/>
              <w:contextualSpacing/>
              <w:jc w:val="center"/>
              <w:rPr>
                <w:bCs/>
                <w:sz w:val="24"/>
              </w:rPr>
            </w:pPr>
            <w:r>
              <w:rPr>
                <w:rFonts w:hint="eastAsia"/>
                <w:bCs/>
                <w:sz w:val="24"/>
              </w:rPr>
              <w:t>5</w:t>
            </w:r>
          </w:p>
        </w:tc>
        <w:tc>
          <w:tcPr>
            <w:tcW w:w="2126" w:type="dxa"/>
            <w:tcBorders>
              <w:top w:val="nil"/>
              <w:left w:val="nil"/>
              <w:bottom w:val="single" w:color="000000" w:sz="8" w:space="0"/>
              <w:right w:val="single" w:color="000000" w:sz="8" w:space="0"/>
            </w:tcBorders>
            <w:shd w:val="clear" w:color="auto" w:fill="auto"/>
            <w:vAlign w:val="center"/>
          </w:tcPr>
          <w:p w14:paraId="74E650C4">
            <w:pPr>
              <w:widowControl/>
              <w:contextualSpacing/>
              <w:jc w:val="center"/>
              <w:rPr>
                <w:bCs/>
                <w:sz w:val="24"/>
              </w:rPr>
            </w:pPr>
            <w:r>
              <w:rPr>
                <w:rFonts w:hint="eastAsia"/>
                <w:bCs/>
                <w:sz w:val="24"/>
              </w:rPr>
              <w:t>模拟电话线</w:t>
            </w:r>
          </w:p>
        </w:tc>
        <w:tc>
          <w:tcPr>
            <w:tcW w:w="2126" w:type="dxa"/>
            <w:tcBorders>
              <w:top w:val="nil"/>
              <w:left w:val="nil"/>
              <w:bottom w:val="single" w:color="000000" w:sz="8" w:space="0"/>
              <w:right w:val="single" w:color="000000" w:sz="8" w:space="0"/>
            </w:tcBorders>
            <w:shd w:val="clear" w:color="auto" w:fill="auto"/>
            <w:vAlign w:val="center"/>
          </w:tcPr>
          <w:p w14:paraId="42B56EF5">
            <w:pPr>
              <w:widowControl/>
              <w:contextualSpacing/>
              <w:jc w:val="center"/>
              <w:rPr>
                <w:bCs/>
                <w:sz w:val="24"/>
              </w:rPr>
            </w:pPr>
            <w:r>
              <w:rPr>
                <w:rFonts w:hint="eastAsia"/>
                <w:bCs/>
                <w:sz w:val="24"/>
              </w:rPr>
              <w:t>&lt;110</w:t>
            </w:r>
          </w:p>
        </w:tc>
        <w:tc>
          <w:tcPr>
            <w:tcW w:w="2552" w:type="dxa"/>
            <w:tcBorders>
              <w:top w:val="nil"/>
              <w:left w:val="nil"/>
              <w:bottom w:val="single" w:color="000000" w:sz="8" w:space="0"/>
              <w:right w:val="single" w:color="000000" w:sz="8" w:space="0"/>
            </w:tcBorders>
            <w:shd w:val="clear" w:color="auto" w:fill="auto"/>
            <w:vAlign w:val="center"/>
          </w:tcPr>
          <w:p w14:paraId="456E7B4E">
            <w:pPr>
              <w:widowControl/>
              <w:contextualSpacing/>
              <w:jc w:val="center"/>
              <w:rPr>
                <w:bCs/>
                <w:sz w:val="24"/>
              </w:rPr>
            </w:pPr>
            <w:r>
              <w:rPr>
                <w:rFonts w:hint="eastAsia"/>
                <w:bCs/>
                <w:sz w:val="24"/>
              </w:rPr>
              <w:t>180</w:t>
            </w:r>
          </w:p>
        </w:tc>
      </w:tr>
      <w:tr w14:paraId="4176EF56">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6FF6314E">
            <w:pPr>
              <w:widowControl/>
              <w:contextualSpacing/>
              <w:jc w:val="center"/>
              <w:rPr>
                <w:bCs/>
                <w:sz w:val="24"/>
              </w:rPr>
            </w:pPr>
            <w:r>
              <w:rPr>
                <w:rFonts w:hint="eastAsia"/>
                <w:bCs/>
                <w:sz w:val="24"/>
              </w:rPr>
              <w:t>6</w:t>
            </w:r>
          </w:p>
        </w:tc>
        <w:tc>
          <w:tcPr>
            <w:tcW w:w="2126" w:type="dxa"/>
            <w:tcBorders>
              <w:top w:val="nil"/>
              <w:left w:val="nil"/>
              <w:bottom w:val="single" w:color="000000" w:sz="8" w:space="0"/>
              <w:right w:val="single" w:color="000000" w:sz="8" w:space="0"/>
            </w:tcBorders>
            <w:shd w:val="clear" w:color="auto" w:fill="auto"/>
            <w:vAlign w:val="center"/>
          </w:tcPr>
          <w:p w14:paraId="52CE5E98">
            <w:pPr>
              <w:widowControl/>
              <w:contextualSpacing/>
              <w:jc w:val="center"/>
              <w:rPr>
                <w:bCs/>
                <w:sz w:val="24"/>
              </w:rPr>
            </w:pPr>
            <w:r>
              <w:rPr>
                <w:rFonts w:hint="eastAsia"/>
                <w:bCs/>
                <w:sz w:val="24"/>
              </w:rPr>
              <w:t>100M以太网</w:t>
            </w:r>
          </w:p>
        </w:tc>
        <w:tc>
          <w:tcPr>
            <w:tcW w:w="2126" w:type="dxa"/>
            <w:tcBorders>
              <w:top w:val="nil"/>
              <w:left w:val="nil"/>
              <w:bottom w:val="single" w:color="000000" w:sz="8" w:space="0"/>
              <w:right w:val="single" w:color="000000" w:sz="8" w:space="0"/>
            </w:tcBorders>
            <w:shd w:val="clear" w:color="auto" w:fill="auto"/>
            <w:vAlign w:val="center"/>
          </w:tcPr>
          <w:p w14:paraId="520FBE5E">
            <w:pPr>
              <w:widowControl/>
              <w:contextualSpacing/>
              <w:jc w:val="center"/>
              <w:rPr>
                <w:bCs/>
                <w:sz w:val="24"/>
              </w:rPr>
            </w:pPr>
            <w:r>
              <w:rPr>
                <w:rFonts w:hint="eastAsia"/>
                <w:bCs/>
                <w:sz w:val="24"/>
              </w:rPr>
              <w:t>&lt;5</w:t>
            </w:r>
          </w:p>
        </w:tc>
        <w:tc>
          <w:tcPr>
            <w:tcW w:w="2552" w:type="dxa"/>
            <w:tcBorders>
              <w:top w:val="nil"/>
              <w:left w:val="nil"/>
              <w:bottom w:val="single" w:color="000000" w:sz="8" w:space="0"/>
              <w:right w:val="single" w:color="000000" w:sz="8" w:space="0"/>
            </w:tcBorders>
            <w:shd w:val="clear" w:color="auto" w:fill="auto"/>
            <w:vAlign w:val="center"/>
          </w:tcPr>
          <w:p w14:paraId="4106EB20">
            <w:pPr>
              <w:widowControl/>
              <w:contextualSpacing/>
              <w:jc w:val="center"/>
              <w:rPr>
                <w:bCs/>
                <w:sz w:val="24"/>
              </w:rPr>
            </w:pPr>
            <w:r>
              <w:rPr>
                <w:rFonts w:hint="eastAsia"/>
                <w:bCs/>
                <w:sz w:val="24"/>
              </w:rPr>
              <w:t>6.5</w:t>
            </w:r>
          </w:p>
        </w:tc>
      </w:tr>
      <w:tr w14:paraId="5F0EC78E">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0AC87F60">
            <w:pPr>
              <w:widowControl/>
              <w:contextualSpacing/>
              <w:jc w:val="center"/>
              <w:rPr>
                <w:bCs/>
                <w:sz w:val="24"/>
              </w:rPr>
            </w:pPr>
            <w:r>
              <w:rPr>
                <w:rFonts w:hint="eastAsia"/>
                <w:bCs/>
                <w:sz w:val="24"/>
              </w:rPr>
              <w:t>7</w:t>
            </w:r>
          </w:p>
        </w:tc>
        <w:tc>
          <w:tcPr>
            <w:tcW w:w="2126" w:type="dxa"/>
            <w:tcBorders>
              <w:top w:val="nil"/>
              <w:left w:val="nil"/>
              <w:bottom w:val="single" w:color="000000" w:sz="8" w:space="0"/>
              <w:right w:val="single" w:color="000000" w:sz="8" w:space="0"/>
            </w:tcBorders>
            <w:shd w:val="clear" w:color="auto" w:fill="auto"/>
            <w:vAlign w:val="center"/>
          </w:tcPr>
          <w:p w14:paraId="48CB4424">
            <w:pPr>
              <w:widowControl/>
              <w:contextualSpacing/>
              <w:jc w:val="center"/>
              <w:rPr>
                <w:bCs/>
                <w:sz w:val="24"/>
              </w:rPr>
            </w:pPr>
            <w:r>
              <w:rPr>
                <w:rFonts w:hint="eastAsia"/>
                <w:bCs/>
                <w:sz w:val="24"/>
              </w:rPr>
              <w:t>同轴以太网</w:t>
            </w:r>
          </w:p>
        </w:tc>
        <w:tc>
          <w:tcPr>
            <w:tcW w:w="2126" w:type="dxa"/>
            <w:tcBorders>
              <w:top w:val="nil"/>
              <w:left w:val="nil"/>
              <w:bottom w:val="single" w:color="000000" w:sz="8" w:space="0"/>
              <w:right w:val="single" w:color="000000" w:sz="8" w:space="0"/>
            </w:tcBorders>
            <w:shd w:val="clear" w:color="auto" w:fill="auto"/>
            <w:vAlign w:val="center"/>
          </w:tcPr>
          <w:p w14:paraId="3901F0BF">
            <w:pPr>
              <w:widowControl/>
              <w:contextualSpacing/>
              <w:jc w:val="center"/>
              <w:rPr>
                <w:bCs/>
                <w:sz w:val="24"/>
              </w:rPr>
            </w:pPr>
            <w:r>
              <w:rPr>
                <w:rFonts w:hint="eastAsia"/>
                <w:bCs/>
                <w:sz w:val="24"/>
              </w:rPr>
              <w:t>&lt;5</w:t>
            </w:r>
          </w:p>
        </w:tc>
        <w:tc>
          <w:tcPr>
            <w:tcW w:w="2552" w:type="dxa"/>
            <w:tcBorders>
              <w:top w:val="nil"/>
              <w:left w:val="nil"/>
              <w:bottom w:val="single" w:color="000000" w:sz="8" w:space="0"/>
              <w:right w:val="single" w:color="000000" w:sz="8" w:space="0"/>
            </w:tcBorders>
            <w:shd w:val="clear" w:color="auto" w:fill="auto"/>
            <w:vAlign w:val="center"/>
          </w:tcPr>
          <w:p w14:paraId="1A7D96CC">
            <w:pPr>
              <w:widowControl/>
              <w:contextualSpacing/>
              <w:jc w:val="center"/>
              <w:rPr>
                <w:bCs/>
                <w:sz w:val="24"/>
              </w:rPr>
            </w:pPr>
            <w:r>
              <w:rPr>
                <w:rFonts w:hint="eastAsia"/>
                <w:bCs/>
                <w:sz w:val="24"/>
              </w:rPr>
              <w:t>6.5</w:t>
            </w:r>
          </w:p>
        </w:tc>
      </w:tr>
      <w:tr w14:paraId="38C908EA">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550A7C4F">
            <w:pPr>
              <w:widowControl/>
              <w:contextualSpacing/>
              <w:jc w:val="center"/>
              <w:rPr>
                <w:bCs/>
                <w:sz w:val="24"/>
              </w:rPr>
            </w:pPr>
            <w:r>
              <w:rPr>
                <w:rFonts w:hint="eastAsia"/>
                <w:bCs/>
                <w:sz w:val="24"/>
              </w:rPr>
              <w:t>8</w:t>
            </w:r>
          </w:p>
        </w:tc>
        <w:tc>
          <w:tcPr>
            <w:tcW w:w="2126" w:type="dxa"/>
            <w:tcBorders>
              <w:top w:val="nil"/>
              <w:left w:val="nil"/>
              <w:bottom w:val="single" w:color="000000" w:sz="8" w:space="0"/>
              <w:right w:val="single" w:color="000000" w:sz="8" w:space="0"/>
            </w:tcBorders>
            <w:shd w:val="clear" w:color="auto" w:fill="auto"/>
            <w:vAlign w:val="center"/>
          </w:tcPr>
          <w:p w14:paraId="0E4FC7DB">
            <w:pPr>
              <w:widowControl/>
              <w:contextualSpacing/>
              <w:jc w:val="center"/>
              <w:rPr>
                <w:bCs/>
                <w:sz w:val="24"/>
              </w:rPr>
            </w:pPr>
            <w:r>
              <w:rPr>
                <w:rFonts w:hint="eastAsia"/>
                <w:bCs/>
                <w:sz w:val="24"/>
              </w:rPr>
              <w:t>RS232</w:t>
            </w:r>
          </w:p>
        </w:tc>
        <w:tc>
          <w:tcPr>
            <w:tcW w:w="2126" w:type="dxa"/>
            <w:tcBorders>
              <w:top w:val="nil"/>
              <w:left w:val="nil"/>
              <w:bottom w:val="single" w:color="000000" w:sz="8" w:space="0"/>
              <w:right w:val="single" w:color="000000" w:sz="8" w:space="0"/>
            </w:tcBorders>
            <w:shd w:val="clear" w:color="auto" w:fill="auto"/>
            <w:vAlign w:val="center"/>
          </w:tcPr>
          <w:p w14:paraId="25B2D847">
            <w:pPr>
              <w:widowControl/>
              <w:contextualSpacing/>
              <w:jc w:val="center"/>
              <w:rPr>
                <w:bCs/>
                <w:sz w:val="24"/>
              </w:rPr>
            </w:pPr>
            <w:r>
              <w:rPr>
                <w:rFonts w:hint="eastAsia"/>
                <w:bCs/>
                <w:sz w:val="24"/>
              </w:rPr>
              <w:t>&lt;12</w:t>
            </w:r>
          </w:p>
        </w:tc>
        <w:tc>
          <w:tcPr>
            <w:tcW w:w="2552" w:type="dxa"/>
            <w:tcBorders>
              <w:top w:val="nil"/>
              <w:left w:val="nil"/>
              <w:bottom w:val="single" w:color="000000" w:sz="8" w:space="0"/>
              <w:right w:val="single" w:color="000000" w:sz="8" w:space="0"/>
            </w:tcBorders>
            <w:shd w:val="clear" w:color="auto" w:fill="auto"/>
            <w:vAlign w:val="center"/>
          </w:tcPr>
          <w:p w14:paraId="591FECB7">
            <w:pPr>
              <w:widowControl/>
              <w:contextualSpacing/>
              <w:jc w:val="center"/>
              <w:rPr>
                <w:bCs/>
                <w:sz w:val="24"/>
              </w:rPr>
            </w:pPr>
            <w:r>
              <w:rPr>
                <w:rFonts w:hint="eastAsia"/>
                <w:bCs/>
                <w:sz w:val="24"/>
              </w:rPr>
              <w:t>18</w:t>
            </w:r>
          </w:p>
        </w:tc>
      </w:tr>
      <w:tr w14:paraId="560A52AF">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1367CA15">
            <w:pPr>
              <w:widowControl/>
              <w:contextualSpacing/>
              <w:jc w:val="center"/>
              <w:rPr>
                <w:bCs/>
                <w:sz w:val="24"/>
              </w:rPr>
            </w:pPr>
            <w:r>
              <w:rPr>
                <w:rFonts w:hint="eastAsia"/>
                <w:bCs/>
                <w:sz w:val="24"/>
              </w:rPr>
              <w:t>9</w:t>
            </w:r>
          </w:p>
        </w:tc>
        <w:tc>
          <w:tcPr>
            <w:tcW w:w="2126" w:type="dxa"/>
            <w:tcBorders>
              <w:top w:val="nil"/>
              <w:left w:val="nil"/>
              <w:bottom w:val="single" w:color="000000" w:sz="8" w:space="0"/>
              <w:right w:val="single" w:color="000000" w:sz="8" w:space="0"/>
            </w:tcBorders>
            <w:shd w:val="clear" w:color="auto" w:fill="auto"/>
            <w:vAlign w:val="center"/>
          </w:tcPr>
          <w:p w14:paraId="0FC04FA3">
            <w:pPr>
              <w:widowControl/>
              <w:contextualSpacing/>
              <w:jc w:val="center"/>
              <w:rPr>
                <w:bCs/>
                <w:sz w:val="24"/>
              </w:rPr>
            </w:pPr>
            <w:r>
              <w:rPr>
                <w:rFonts w:hint="eastAsia"/>
                <w:bCs/>
                <w:sz w:val="24"/>
              </w:rPr>
              <w:t>RS422/485</w:t>
            </w:r>
          </w:p>
        </w:tc>
        <w:tc>
          <w:tcPr>
            <w:tcW w:w="2126" w:type="dxa"/>
            <w:tcBorders>
              <w:top w:val="nil"/>
              <w:left w:val="nil"/>
              <w:bottom w:val="single" w:color="000000" w:sz="8" w:space="0"/>
              <w:right w:val="single" w:color="000000" w:sz="8" w:space="0"/>
            </w:tcBorders>
            <w:shd w:val="clear" w:color="auto" w:fill="auto"/>
            <w:vAlign w:val="center"/>
          </w:tcPr>
          <w:p w14:paraId="5FBBE90B">
            <w:pPr>
              <w:widowControl/>
              <w:contextualSpacing/>
              <w:jc w:val="center"/>
              <w:rPr>
                <w:bCs/>
                <w:sz w:val="24"/>
              </w:rPr>
            </w:pPr>
            <w:r>
              <w:rPr>
                <w:rFonts w:hint="eastAsia"/>
                <w:bCs/>
                <w:sz w:val="24"/>
              </w:rPr>
              <w:t>&lt;5</w:t>
            </w:r>
          </w:p>
        </w:tc>
        <w:tc>
          <w:tcPr>
            <w:tcW w:w="2552" w:type="dxa"/>
            <w:tcBorders>
              <w:top w:val="nil"/>
              <w:left w:val="nil"/>
              <w:bottom w:val="single" w:color="000000" w:sz="8" w:space="0"/>
              <w:right w:val="single" w:color="000000" w:sz="8" w:space="0"/>
            </w:tcBorders>
            <w:shd w:val="clear" w:color="auto" w:fill="auto"/>
            <w:vAlign w:val="center"/>
          </w:tcPr>
          <w:p w14:paraId="46E83A1D">
            <w:pPr>
              <w:widowControl/>
              <w:contextualSpacing/>
              <w:jc w:val="center"/>
              <w:rPr>
                <w:bCs/>
                <w:sz w:val="24"/>
              </w:rPr>
            </w:pPr>
            <w:r>
              <w:rPr>
                <w:rFonts w:hint="eastAsia"/>
                <w:bCs/>
                <w:sz w:val="24"/>
              </w:rPr>
              <w:t>6</w:t>
            </w:r>
          </w:p>
        </w:tc>
      </w:tr>
      <w:tr w14:paraId="6C9FAD02">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6512EFD8">
            <w:pPr>
              <w:widowControl/>
              <w:contextualSpacing/>
              <w:jc w:val="center"/>
              <w:rPr>
                <w:bCs/>
                <w:sz w:val="24"/>
              </w:rPr>
            </w:pPr>
            <w:r>
              <w:rPr>
                <w:rFonts w:hint="eastAsia"/>
                <w:bCs/>
                <w:sz w:val="24"/>
              </w:rPr>
              <w:t>10</w:t>
            </w:r>
          </w:p>
        </w:tc>
        <w:tc>
          <w:tcPr>
            <w:tcW w:w="2126" w:type="dxa"/>
            <w:tcBorders>
              <w:top w:val="nil"/>
              <w:left w:val="nil"/>
              <w:bottom w:val="single" w:color="000000" w:sz="8" w:space="0"/>
              <w:right w:val="single" w:color="000000" w:sz="8" w:space="0"/>
            </w:tcBorders>
            <w:shd w:val="clear" w:color="auto" w:fill="auto"/>
            <w:vAlign w:val="center"/>
          </w:tcPr>
          <w:p w14:paraId="22881D5E">
            <w:pPr>
              <w:widowControl/>
              <w:contextualSpacing/>
              <w:jc w:val="center"/>
              <w:rPr>
                <w:bCs/>
                <w:sz w:val="24"/>
              </w:rPr>
            </w:pPr>
            <w:r>
              <w:rPr>
                <w:rFonts w:hint="eastAsia"/>
                <w:bCs/>
                <w:sz w:val="24"/>
              </w:rPr>
              <w:t>视频线</w:t>
            </w:r>
          </w:p>
        </w:tc>
        <w:tc>
          <w:tcPr>
            <w:tcW w:w="2126" w:type="dxa"/>
            <w:tcBorders>
              <w:top w:val="nil"/>
              <w:left w:val="nil"/>
              <w:bottom w:val="single" w:color="000000" w:sz="8" w:space="0"/>
              <w:right w:val="single" w:color="000000" w:sz="8" w:space="0"/>
            </w:tcBorders>
            <w:shd w:val="clear" w:color="auto" w:fill="auto"/>
            <w:vAlign w:val="center"/>
          </w:tcPr>
          <w:p w14:paraId="5ADB6834">
            <w:pPr>
              <w:widowControl/>
              <w:contextualSpacing/>
              <w:jc w:val="center"/>
              <w:rPr>
                <w:bCs/>
                <w:sz w:val="24"/>
              </w:rPr>
            </w:pPr>
            <w:r>
              <w:rPr>
                <w:rFonts w:hint="eastAsia"/>
                <w:bCs/>
                <w:sz w:val="24"/>
              </w:rPr>
              <w:t>&lt;6</w:t>
            </w:r>
          </w:p>
        </w:tc>
        <w:tc>
          <w:tcPr>
            <w:tcW w:w="2552" w:type="dxa"/>
            <w:tcBorders>
              <w:top w:val="nil"/>
              <w:left w:val="nil"/>
              <w:bottom w:val="single" w:color="000000" w:sz="8" w:space="0"/>
              <w:right w:val="single" w:color="000000" w:sz="8" w:space="0"/>
            </w:tcBorders>
            <w:shd w:val="clear" w:color="auto" w:fill="auto"/>
            <w:vAlign w:val="center"/>
          </w:tcPr>
          <w:p w14:paraId="2E39708D">
            <w:pPr>
              <w:widowControl/>
              <w:contextualSpacing/>
              <w:jc w:val="center"/>
              <w:rPr>
                <w:bCs/>
                <w:sz w:val="24"/>
              </w:rPr>
            </w:pPr>
            <w:r>
              <w:rPr>
                <w:rFonts w:hint="eastAsia"/>
                <w:bCs/>
                <w:sz w:val="24"/>
              </w:rPr>
              <w:t>6.5</w:t>
            </w:r>
          </w:p>
        </w:tc>
      </w:tr>
      <w:tr w14:paraId="5E0FDE62">
        <w:tblPrEx>
          <w:tblCellMar>
            <w:top w:w="0" w:type="dxa"/>
            <w:left w:w="108" w:type="dxa"/>
            <w:bottom w:w="0" w:type="dxa"/>
            <w:right w:w="108" w:type="dxa"/>
          </w:tblCellMar>
        </w:tblPrEx>
        <w:trPr>
          <w:trHeight w:val="300" w:hRule="atLeast"/>
          <w:jc w:val="center"/>
        </w:trPr>
        <w:tc>
          <w:tcPr>
            <w:tcW w:w="709" w:type="dxa"/>
            <w:tcBorders>
              <w:top w:val="nil"/>
              <w:left w:val="single" w:color="000000" w:sz="8" w:space="0"/>
              <w:bottom w:val="single" w:color="000000" w:sz="8" w:space="0"/>
              <w:right w:val="single" w:color="000000" w:sz="8" w:space="0"/>
            </w:tcBorders>
            <w:shd w:val="clear" w:color="auto" w:fill="auto"/>
            <w:vAlign w:val="center"/>
          </w:tcPr>
          <w:p w14:paraId="44BD131F">
            <w:pPr>
              <w:widowControl/>
              <w:contextualSpacing/>
              <w:jc w:val="center"/>
              <w:rPr>
                <w:bCs/>
                <w:sz w:val="24"/>
              </w:rPr>
            </w:pPr>
            <w:r>
              <w:rPr>
                <w:rFonts w:hint="eastAsia"/>
                <w:bCs/>
                <w:sz w:val="24"/>
              </w:rPr>
              <w:t>11</w:t>
            </w:r>
          </w:p>
        </w:tc>
        <w:tc>
          <w:tcPr>
            <w:tcW w:w="2126" w:type="dxa"/>
            <w:tcBorders>
              <w:top w:val="nil"/>
              <w:left w:val="nil"/>
              <w:bottom w:val="single" w:color="000000" w:sz="8" w:space="0"/>
              <w:right w:val="single" w:color="000000" w:sz="8" w:space="0"/>
            </w:tcBorders>
            <w:shd w:val="clear" w:color="auto" w:fill="auto"/>
            <w:vAlign w:val="center"/>
          </w:tcPr>
          <w:p w14:paraId="24936D98">
            <w:pPr>
              <w:widowControl/>
              <w:contextualSpacing/>
              <w:jc w:val="center"/>
              <w:rPr>
                <w:bCs/>
                <w:sz w:val="24"/>
              </w:rPr>
            </w:pPr>
            <w:r>
              <w:rPr>
                <w:rFonts w:hint="eastAsia"/>
                <w:bCs/>
                <w:sz w:val="24"/>
              </w:rPr>
              <w:t>现场控制</w:t>
            </w:r>
          </w:p>
        </w:tc>
        <w:tc>
          <w:tcPr>
            <w:tcW w:w="2126" w:type="dxa"/>
            <w:tcBorders>
              <w:top w:val="nil"/>
              <w:left w:val="nil"/>
              <w:bottom w:val="single" w:color="000000" w:sz="8" w:space="0"/>
              <w:right w:val="single" w:color="000000" w:sz="8" w:space="0"/>
            </w:tcBorders>
            <w:shd w:val="clear" w:color="auto" w:fill="auto"/>
            <w:vAlign w:val="center"/>
          </w:tcPr>
          <w:p w14:paraId="46E0382F">
            <w:pPr>
              <w:widowControl/>
              <w:contextualSpacing/>
              <w:jc w:val="center"/>
              <w:rPr>
                <w:bCs/>
                <w:sz w:val="24"/>
              </w:rPr>
            </w:pPr>
            <w:r>
              <w:rPr>
                <w:rFonts w:hint="eastAsia"/>
                <w:bCs/>
                <w:sz w:val="24"/>
              </w:rPr>
              <w:t>&lt;24</w:t>
            </w:r>
          </w:p>
        </w:tc>
        <w:tc>
          <w:tcPr>
            <w:tcW w:w="2552" w:type="dxa"/>
            <w:tcBorders>
              <w:top w:val="nil"/>
              <w:left w:val="nil"/>
              <w:bottom w:val="single" w:color="000000" w:sz="8" w:space="0"/>
              <w:right w:val="single" w:color="000000" w:sz="8" w:space="0"/>
            </w:tcBorders>
            <w:shd w:val="clear" w:color="auto" w:fill="auto"/>
            <w:vAlign w:val="center"/>
          </w:tcPr>
          <w:p w14:paraId="22D8465B">
            <w:pPr>
              <w:widowControl/>
              <w:contextualSpacing/>
              <w:jc w:val="center"/>
              <w:rPr>
                <w:bCs/>
                <w:sz w:val="24"/>
              </w:rPr>
            </w:pPr>
            <w:r>
              <w:rPr>
                <w:rFonts w:hint="eastAsia"/>
                <w:bCs/>
                <w:sz w:val="24"/>
              </w:rPr>
              <w:t>29</w:t>
            </w:r>
          </w:p>
        </w:tc>
      </w:tr>
    </w:tbl>
    <w:p w14:paraId="21D340D3">
      <w:pPr>
        <w:numPr>
          <w:ilvl w:val="2"/>
          <w:numId w:val="27"/>
        </w:numPr>
        <w:contextualSpacing/>
        <w:rPr>
          <w:sz w:val="24"/>
        </w:rPr>
      </w:pPr>
      <w:r>
        <w:rPr>
          <w:rFonts w:hint="eastAsia"/>
          <w:sz w:val="24"/>
        </w:rPr>
        <w:t>室内信号线路是否需要安装SPD，应根据线路长度及环路感应过电压的水平确定。振荡保护距离和感应保护距离的计算可参照电源线路的计算方法；一般室内数据传输线长度为50～100m时，可在一端设备接口处设置适配的SPD；大于100m时，宜在两端设备接口处设置适配的SPD。</w:t>
      </w:r>
    </w:p>
    <w:p w14:paraId="406AB5B8">
      <w:pPr>
        <w:numPr>
          <w:ilvl w:val="2"/>
          <w:numId w:val="27"/>
        </w:numPr>
        <w:contextualSpacing/>
        <w:rPr>
          <w:sz w:val="24"/>
        </w:rPr>
      </w:pPr>
      <w:r>
        <w:rPr>
          <w:sz w:val="24"/>
        </w:rPr>
        <w:t>馈线路浪涌保护器的选择应符合下列规定：</w:t>
      </w:r>
    </w:p>
    <w:p w14:paraId="58CA303B">
      <w:pPr>
        <w:numPr>
          <w:ilvl w:val="3"/>
          <w:numId w:val="28"/>
        </w:numPr>
        <w:contextualSpacing/>
        <w:rPr>
          <w:sz w:val="24"/>
        </w:rPr>
      </w:pPr>
      <w:r>
        <w:rPr>
          <w:sz w:val="24"/>
        </w:rPr>
        <w:t>天线应置于直击雷防护区(LPZ0B)内。</w:t>
      </w:r>
    </w:p>
    <w:p w14:paraId="5FA91FD9">
      <w:pPr>
        <w:numPr>
          <w:ilvl w:val="3"/>
          <w:numId w:val="28"/>
        </w:numPr>
        <w:contextualSpacing/>
        <w:rPr>
          <w:sz w:val="24"/>
        </w:rPr>
      </w:pPr>
      <w:r>
        <w:rPr>
          <w:sz w:val="24"/>
        </w:rPr>
        <w:t>应根据被保护设备的工作频率、平均输出功率、连接器形式及特性阻抗等参数选用插入损耗小，电压驻波比小，适配的天馈线路浪涌保护器。</w:t>
      </w:r>
    </w:p>
    <w:p w14:paraId="7637AE8E">
      <w:pPr>
        <w:numPr>
          <w:ilvl w:val="3"/>
          <w:numId w:val="28"/>
        </w:numPr>
        <w:contextualSpacing/>
        <w:rPr>
          <w:sz w:val="24"/>
        </w:rPr>
      </w:pPr>
      <w:r>
        <w:rPr>
          <w:sz w:val="24"/>
        </w:rPr>
        <w:t>天馈线路浪涌保护器应安装在收／发通信设备的射频出、入端口处。其参数应符合</w:t>
      </w:r>
      <w:r>
        <w:rPr>
          <w:rFonts w:hint="eastAsia"/>
          <w:sz w:val="24"/>
        </w:rPr>
        <w:t>下</w:t>
      </w:r>
      <w:r>
        <w:rPr>
          <w:sz w:val="24"/>
        </w:rPr>
        <w:t>表规定。</w:t>
      </w:r>
    </w:p>
    <w:tbl>
      <w:tblPr>
        <w:tblStyle w:val="16"/>
        <w:tblW w:w="10344" w:type="dxa"/>
        <w:jc w:val="right"/>
        <w:tblBorders>
          <w:top w:val="single" w:color="333333" w:sz="8" w:space="0"/>
          <w:left w:val="single" w:color="333333" w:sz="8" w:space="0"/>
          <w:bottom w:val="single" w:color="333333" w:sz="8" w:space="0"/>
          <w:right w:val="single" w:color="333333" w:sz="8" w:space="0"/>
          <w:insideH w:val="single" w:color="333333" w:sz="8" w:space="0"/>
          <w:insideV w:val="single" w:color="333333" w:sz="8" w:space="0"/>
        </w:tblBorders>
        <w:tblLayout w:type="fixed"/>
        <w:tblCellMar>
          <w:top w:w="0" w:type="dxa"/>
          <w:left w:w="0" w:type="dxa"/>
          <w:bottom w:w="0" w:type="dxa"/>
          <w:right w:w="0" w:type="dxa"/>
        </w:tblCellMar>
      </w:tblPr>
      <w:tblGrid>
        <w:gridCol w:w="1389"/>
        <w:gridCol w:w="1276"/>
        <w:gridCol w:w="1134"/>
        <w:gridCol w:w="1134"/>
        <w:gridCol w:w="1276"/>
        <w:gridCol w:w="992"/>
        <w:gridCol w:w="992"/>
        <w:gridCol w:w="1134"/>
        <w:gridCol w:w="1017"/>
      </w:tblGrid>
      <w:tr w14:paraId="4C819E44">
        <w:tblPrEx>
          <w:tblBorders>
            <w:top w:val="single" w:color="333333" w:sz="8" w:space="0"/>
            <w:left w:val="single" w:color="333333" w:sz="8" w:space="0"/>
            <w:bottom w:val="single" w:color="333333" w:sz="8" w:space="0"/>
            <w:right w:val="single" w:color="333333" w:sz="8" w:space="0"/>
            <w:insideH w:val="single" w:color="333333" w:sz="8" w:space="0"/>
            <w:insideV w:val="single" w:color="333333" w:sz="8" w:space="0"/>
          </w:tblBorders>
          <w:tblCellMar>
            <w:top w:w="0" w:type="dxa"/>
            <w:left w:w="0" w:type="dxa"/>
            <w:bottom w:w="0" w:type="dxa"/>
            <w:right w:w="0" w:type="dxa"/>
          </w:tblCellMar>
        </w:tblPrEx>
        <w:trPr>
          <w:jc w:val="right"/>
        </w:trPr>
        <w:tc>
          <w:tcPr>
            <w:tcW w:w="10344" w:type="dxa"/>
            <w:gridSpan w:val="9"/>
            <w:tcBorders>
              <w:top w:val="nil"/>
              <w:left w:val="nil"/>
              <w:right w:val="nil"/>
            </w:tcBorders>
            <w:vAlign w:val="center"/>
          </w:tcPr>
          <w:p w14:paraId="51307EE9">
            <w:pPr>
              <w:contextualSpacing/>
              <w:jc w:val="center"/>
              <w:rPr>
                <w:sz w:val="24"/>
              </w:rPr>
            </w:pPr>
            <w:r>
              <w:rPr>
                <w:sz w:val="24"/>
              </w:rPr>
              <w:t>天馈线路浪涌保护器的主要技术参数推荐表</w:t>
            </w:r>
          </w:p>
        </w:tc>
      </w:tr>
      <w:tr w14:paraId="516ED198">
        <w:tblPrEx>
          <w:tblBorders>
            <w:top w:val="single" w:color="333333" w:sz="8" w:space="0"/>
            <w:left w:val="single" w:color="333333" w:sz="8" w:space="0"/>
            <w:bottom w:val="single" w:color="333333" w:sz="8" w:space="0"/>
            <w:right w:val="single" w:color="333333" w:sz="8" w:space="0"/>
            <w:insideH w:val="single" w:color="333333" w:sz="8" w:space="0"/>
            <w:insideV w:val="single" w:color="333333" w:sz="8" w:space="0"/>
          </w:tblBorders>
          <w:tblCellMar>
            <w:top w:w="0" w:type="dxa"/>
            <w:left w:w="0" w:type="dxa"/>
            <w:bottom w:w="0" w:type="dxa"/>
            <w:right w:w="0" w:type="dxa"/>
          </w:tblCellMar>
        </w:tblPrEx>
        <w:trPr>
          <w:jc w:val="right"/>
        </w:trPr>
        <w:tc>
          <w:tcPr>
            <w:tcW w:w="1389" w:type="dxa"/>
            <w:vAlign w:val="center"/>
          </w:tcPr>
          <w:p w14:paraId="23A16694">
            <w:pPr>
              <w:contextualSpacing/>
              <w:jc w:val="center"/>
              <w:rPr>
                <w:sz w:val="24"/>
              </w:rPr>
            </w:pPr>
            <w:r>
              <w:rPr>
                <w:sz w:val="24"/>
              </w:rPr>
              <w:t>工作频率（MHz）</w:t>
            </w:r>
          </w:p>
        </w:tc>
        <w:tc>
          <w:tcPr>
            <w:tcW w:w="1276" w:type="dxa"/>
            <w:vAlign w:val="center"/>
          </w:tcPr>
          <w:p w14:paraId="01E9075F">
            <w:pPr>
              <w:contextualSpacing/>
              <w:jc w:val="center"/>
              <w:rPr>
                <w:sz w:val="24"/>
              </w:rPr>
            </w:pPr>
            <w:r>
              <w:rPr>
                <w:sz w:val="24"/>
              </w:rPr>
              <w:t>传输功率（W）</w:t>
            </w:r>
          </w:p>
        </w:tc>
        <w:tc>
          <w:tcPr>
            <w:tcW w:w="1134" w:type="dxa"/>
            <w:vAlign w:val="center"/>
          </w:tcPr>
          <w:p w14:paraId="63CC858D">
            <w:pPr>
              <w:contextualSpacing/>
              <w:jc w:val="center"/>
              <w:rPr>
                <w:sz w:val="24"/>
              </w:rPr>
            </w:pPr>
            <w:r>
              <w:rPr>
                <w:sz w:val="24"/>
              </w:rPr>
              <w:t>电压驻波比</w:t>
            </w:r>
          </w:p>
        </w:tc>
        <w:tc>
          <w:tcPr>
            <w:tcW w:w="1134" w:type="dxa"/>
            <w:vAlign w:val="center"/>
          </w:tcPr>
          <w:p w14:paraId="382C5B5A">
            <w:pPr>
              <w:contextualSpacing/>
              <w:jc w:val="center"/>
              <w:rPr>
                <w:sz w:val="24"/>
              </w:rPr>
            </w:pPr>
            <w:r>
              <w:rPr>
                <w:sz w:val="24"/>
              </w:rPr>
              <w:t>插入损耗（dB）</w:t>
            </w:r>
          </w:p>
        </w:tc>
        <w:tc>
          <w:tcPr>
            <w:tcW w:w="1276" w:type="dxa"/>
            <w:vAlign w:val="center"/>
          </w:tcPr>
          <w:p w14:paraId="18B9501C">
            <w:pPr>
              <w:contextualSpacing/>
              <w:jc w:val="center"/>
              <w:rPr>
                <w:sz w:val="24"/>
              </w:rPr>
            </w:pPr>
            <w:r>
              <w:rPr>
                <w:sz w:val="24"/>
              </w:rPr>
              <w:t>接口方式</w:t>
            </w:r>
          </w:p>
        </w:tc>
        <w:tc>
          <w:tcPr>
            <w:tcW w:w="992" w:type="dxa"/>
            <w:vAlign w:val="center"/>
          </w:tcPr>
          <w:p w14:paraId="1842EF6E">
            <w:pPr>
              <w:contextualSpacing/>
              <w:jc w:val="center"/>
              <w:rPr>
                <w:sz w:val="24"/>
              </w:rPr>
            </w:pPr>
            <w:r>
              <w:rPr>
                <w:sz w:val="24"/>
              </w:rPr>
              <w:t>特性阻抗（Ω）</w:t>
            </w:r>
          </w:p>
        </w:tc>
        <w:tc>
          <w:tcPr>
            <w:tcW w:w="992" w:type="dxa"/>
            <w:vAlign w:val="center"/>
          </w:tcPr>
          <w:p w14:paraId="5AE81DB6">
            <w:pPr>
              <w:contextualSpacing/>
              <w:jc w:val="center"/>
              <w:rPr>
                <w:sz w:val="24"/>
              </w:rPr>
            </w:pPr>
            <w:r>
              <w:rPr>
                <w:sz w:val="24"/>
              </w:rPr>
              <w:t>Uc(V)</w:t>
            </w:r>
          </w:p>
        </w:tc>
        <w:tc>
          <w:tcPr>
            <w:tcW w:w="1134" w:type="dxa"/>
            <w:vAlign w:val="center"/>
          </w:tcPr>
          <w:p w14:paraId="15C8A54A">
            <w:pPr>
              <w:contextualSpacing/>
              <w:jc w:val="center"/>
              <w:rPr>
                <w:sz w:val="24"/>
              </w:rPr>
            </w:pPr>
            <w:r>
              <w:rPr>
                <w:sz w:val="24"/>
              </w:rPr>
              <w:t>Iimp(kA)</w:t>
            </w:r>
          </w:p>
        </w:tc>
        <w:tc>
          <w:tcPr>
            <w:tcW w:w="1017" w:type="dxa"/>
            <w:vAlign w:val="center"/>
          </w:tcPr>
          <w:p w14:paraId="4D79B703">
            <w:pPr>
              <w:contextualSpacing/>
              <w:jc w:val="center"/>
              <w:rPr>
                <w:sz w:val="24"/>
              </w:rPr>
            </w:pPr>
            <w:r>
              <w:rPr>
                <w:sz w:val="24"/>
              </w:rPr>
              <w:t>Up(V)</w:t>
            </w:r>
          </w:p>
        </w:tc>
      </w:tr>
      <w:tr w14:paraId="7E1ECF66">
        <w:tblPrEx>
          <w:tblBorders>
            <w:top w:val="single" w:color="333333" w:sz="8" w:space="0"/>
            <w:left w:val="single" w:color="333333" w:sz="8" w:space="0"/>
            <w:bottom w:val="single" w:color="333333" w:sz="8" w:space="0"/>
            <w:right w:val="single" w:color="333333" w:sz="8" w:space="0"/>
            <w:insideH w:val="single" w:color="333333" w:sz="8" w:space="0"/>
            <w:insideV w:val="single" w:color="333333" w:sz="8" w:space="0"/>
          </w:tblBorders>
          <w:tblCellMar>
            <w:top w:w="0" w:type="dxa"/>
            <w:left w:w="0" w:type="dxa"/>
            <w:bottom w:w="0" w:type="dxa"/>
            <w:right w:w="0" w:type="dxa"/>
          </w:tblCellMar>
        </w:tblPrEx>
        <w:trPr>
          <w:jc w:val="right"/>
        </w:trPr>
        <w:tc>
          <w:tcPr>
            <w:tcW w:w="1389" w:type="dxa"/>
            <w:vAlign w:val="center"/>
          </w:tcPr>
          <w:p w14:paraId="236B9674">
            <w:pPr>
              <w:contextualSpacing/>
              <w:jc w:val="center"/>
              <w:rPr>
                <w:sz w:val="24"/>
              </w:rPr>
            </w:pPr>
            <w:r>
              <w:rPr>
                <w:sz w:val="24"/>
              </w:rPr>
              <w:t>1</w:t>
            </w:r>
            <w:r>
              <w:rPr>
                <w:rFonts w:hint="eastAsia"/>
                <w:sz w:val="24"/>
              </w:rPr>
              <w:t>.5～</w:t>
            </w:r>
            <w:r>
              <w:rPr>
                <w:sz w:val="24"/>
              </w:rPr>
              <w:t>6000</w:t>
            </w:r>
          </w:p>
        </w:tc>
        <w:tc>
          <w:tcPr>
            <w:tcW w:w="1276" w:type="dxa"/>
            <w:vAlign w:val="center"/>
          </w:tcPr>
          <w:p w14:paraId="717798A2">
            <w:pPr>
              <w:contextualSpacing/>
              <w:jc w:val="center"/>
              <w:rPr>
                <w:sz w:val="24"/>
              </w:rPr>
            </w:pPr>
            <w:r>
              <w:rPr>
                <w:sz w:val="24"/>
              </w:rPr>
              <w:t>≥1.5倍系统平均功率</w:t>
            </w:r>
          </w:p>
        </w:tc>
        <w:tc>
          <w:tcPr>
            <w:tcW w:w="1134" w:type="dxa"/>
            <w:vAlign w:val="center"/>
          </w:tcPr>
          <w:p w14:paraId="14277D69">
            <w:pPr>
              <w:contextualSpacing/>
              <w:jc w:val="center"/>
              <w:rPr>
                <w:sz w:val="24"/>
              </w:rPr>
            </w:pPr>
            <w:r>
              <w:rPr>
                <w:sz w:val="24"/>
              </w:rPr>
              <w:t>≤1.3</w:t>
            </w:r>
          </w:p>
        </w:tc>
        <w:tc>
          <w:tcPr>
            <w:tcW w:w="1134" w:type="dxa"/>
            <w:vAlign w:val="center"/>
          </w:tcPr>
          <w:p w14:paraId="4A02D0AD">
            <w:pPr>
              <w:contextualSpacing/>
              <w:jc w:val="center"/>
              <w:rPr>
                <w:sz w:val="24"/>
              </w:rPr>
            </w:pPr>
            <w:r>
              <w:rPr>
                <w:sz w:val="24"/>
              </w:rPr>
              <w:t>≤0.3</w:t>
            </w:r>
          </w:p>
        </w:tc>
        <w:tc>
          <w:tcPr>
            <w:tcW w:w="1276" w:type="dxa"/>
            <w:vAlign w:val="center"/>
          </w:tcPr>
          <w:p w14:paraId="690C6B24">
            <w:pPr>
              <w:contextualSpacing/>
              <w:jc w:val="center"/>
              <w:rPr>
                <w:sz w:val="24"/>
              </w:rPr>
            </w:pPr>
            <w:r>
              <w:rPr>
                <w:sz w:val="24"/>
              </w:rPr>
              <w:t>应满足系统接口要求</w:t>
            </w:r>
          </w:p>
        </w:tc>
        <w:tc>
          <w:tcPr>
            <w:tcW w:w="992" w:type="dxa"/>
            <w:vAlign w:val="center"/>
          </w:tcPr>
          <w:p w14:paraId="1C772C4E">
            <w:pPr>
              <w:contextualSpacing/>
              <w:jc w:val="center"/>
              <w:rPr>
                <w:sz w:val="24"/>
              </w:rPr>
            </w:pPr>
            <w:r>
              <w:rPr>
                <w:sz w:val="24"/>
              </w:rPr>
              <w:t>50／75</w:t>
            </w:r>
          </w:p>
        </w:tc>
        <w:tc>
          <w:tcPr>
            <w:tcW w:w="992" w:type="dxa"/>
            <w:vAlign w:val="center"/>
          </w:tcPr>
          <w:p w14:paraId="22EB7937">
            <w:pPr>
              <w:contextualSpacing/>
              <w:jc w:val="center"/>
              <w:rPr>
                <w:sz w:val="24"/>
              </w:rPr>
            </w:pPr>
            <w:r>
              <w:rPr>
                <w:sz w:val="24"/>
              </w:rPr>
              <w:t>大于线路上最大运行电压</w:t>
            </w:r>
          </w:p>
        </w:tc>
        <w:tc>
          <w:tcPr>
            <w:tcW w:w="1134" w:type="dxa"/>
            <w:vAlign w:val="center"/>
          </w:tcPr>
          <w:p w14:paraId="3E95F465">
            <w:pPr>
              <w:contextualSpacing/>
              <w:jc w:val="center"/>
              <w:rPr>
                <w:sz w:val="24"/>
              </w:rPr>
            </w:pPr>
            <w:r>
              <w:rPr>
                <w:sz w:val="24"/>
              </w:rPr>
              <w:t>≥2kA或按用户要求确定</w:t>
            </w:r>
          </w:p>
        </w:tc>
        <w:tc>
          <w:tcPr>
            <w:tcW w:w="1017" w:type="dxa"/>
            <w:vAlign w:val="center"/>
          </w:tcPr>
          <w:p w14:paraId="19CD9020">
            <w:pPr>
              <w:contextualSpacing/>
              <w:jc w:val="center"/>
              <w:rPr>
                <w:sz w:val="24"/>
              </w:rPr>
            </w:pPr>
            <w:r>
              <w:rPr>
                <w:sz w:val="24"/>
              </w:rPr>
              <w:t>小于设备端口Uw</w:t>
            </w:r>
          </w:p>
        </w:tc>
      </w:tr>
    </w:tbl>
    <w:p w14:paraId="7F076999">
      <w:pPr>
        <w:numPr>
          <w:ilvl w:val="3"/>
          <w:numId w:val="28"/>
        </w:numPr>
        <w:contextualSpacing/>
        <w:rPr>
          <w:sz w:val="24"/>
        </w:rPr>
      </w:pPr>
      <w:r>
        <w:rPr>
          <w:sz w:val="24"/>
        </w:rPr>
        <w:t>具有多副天线的天馈传输系统，每副天线应安装适配的天馈线路浪涌保护器。当天馈传输系统采用波导管传输时，波导管的金属外壁应与天线架、波导管支撑架及天线反射器电气连通，其接地端应就近接在等电位接地端子板上。</w:t>
      </w:r>
    </w:p>
    <w:p w14:paraId="5A6B0200">
      <w:pPr>
        <w:numPr>
          <w:ilvl w:val="3"/>
          <w:numId w:val="28"/>
        </w:numPr>
        <w:contextualSpacing/>
        <w:rPr>
          <w:sz w:val="24"/>
        </w:rPr>
      </w:pPr>
      <w:r>
        <w:rPr>
          <w:sz w:val="24"/>
        </w:rPr>
        <w:t>天馈线路浪涌保护器接地端应采用能承载预期雷电流的多股绝缘铜导线连接到LPZ0A或LPZ0B与LPZ1边界处的等电位接地端子板上，导线截面积不应小于6mm</w:t>
      </w:r>
      <w:r>
        <w:rPr>
          <w:sz w:val="24"/>
          <w:vertAlign w:val="superscript"/>
        </w:rPr>
        <w:t>2</w:t>
      </w:r>
      <w:r>
        <w:rPr>
          <w:sz w:val="24"/>
        </w:rPr>
        <w:t>。同轴电缆的前、后端及进机房前应将金属屏蔽层就近接地。</w:t>
      </w:r>
    </w:p>
    <w:p w14:paraId="563897BC">
      <w:pPr>
        <w:numPr>
          <w:ilvl w:val="1"/>
          <w:numId w:val="5"/>
        </w:numPr>
        <w:contextualSpacing/>
        <w:rPr>
          <w:sz w:val="24"/>
        </w:rPr>
      </w:pPr>
      <w:r>
        <w:rPr>
          <w:rFonts w:hint="eastAsia"/>
          <w:sz w:val="24"/>
        </w:rPr>
        <w:t>屏蔽措施</w:t>
      </w:r>
    </w:p>
    <w:p w14:paraId="5421EA0D">
      <w:pPr>
        <w:numPr>
          <w:ilvl w:val="2"/>
          <w:numId w:val="29"/>
        </w:numPr>
        <w:contextualSpacing/>
        <w:rPr>
          <w:sz w:val="24"/>
        </w:rPr>
      </w:pPr>
      <w:r>
        <w:rPr>
          <w:rFonts w:hint="eastAsia"/>
          <w:sz w:val="24"/>
        </w:rPr>
        <w:t>机房（控制中心）的屏蔽</w:t>
      </w:r>
    </w:p>
    <w:p w14:paraId="341CDDFF">
      <w:pPr>
        <w:numPr>
          <w:ilvl w:val="3"/>
          <w:numId w:val="30"/>
        </w:numPr>
        <w:contextualSpacing/>
        <w:rPr>
          <w:sz w:val="24"/>
        </w:rPr>
      </w:pPr>
      <w:r>
        <w:rPr>
          <w:rFonts w:hint="eastAsia"/>
          <w:sz w:val="24"/>
        </w:rPr>
        <w:t>建筑物信息系统机房（或控制室）内磁干扰场强应满足《计算机场地通用规范》关于机房内磁干扰场强不大于800A/m的要求。</w:t>
      </w:r>
    </w:p>
    <w:p w14:paraId="527D6158">
      <w:pPr>
        <w:numPr>
          <w:ilvl w:val="3"/>
          <w:numId w:val="30"/>
        </w:numPr>
        <w:contextualSpacing/>
        <w:rPr>
          <w:sz w:val="24"/>
        </w:rPr>
      </w:pPr>
      <w:r>
        <w:rPr>
          <w:rFonts w:hint="eastAsia"/>
          <w:sz w:val="24"/>
        </w:rPr>
        <w:t>对屏蔽效率未做试验和理论研究时，可按照《建筑物防雷设计规范》方法进行磁场强度的衰减估算；当项目对屏蔽效率进行过试验和理论研究时，可按照其方法和结论进行磁场强度的衰减估算。</w:t>
      </w:r>
    </w:p>
    <w:p w14:paraId="2F0C416A">
      <w:pPr>
        <w:numPr>
          <w:ilvl w:val="3"/>
          <w:numId w:val="30"/>
        </w:numPr>
        <w:contextualSpacing/>
        <w:rPr>
          <w:sz w:val="24"/>
        </w:rPr>
      </w:pPr>
      <w:r>
        <w:rPr>
          <w:rFonts w:hint="eastAsia"/>
          <w:sz w:val="24"/>
        </w:rPr>
        <w:t>应优先利用建筑物结构钢筋等自然金属构件构成栅格型大空间屏蔽系统，实现对信息系统机房（控制室）的屏蔽。如格栅形大空间屏蔽达不到要求时，则宜于墙体内敷设满足要求的屏蔽网格系统，将被保护空间内干扰场强减低到系统和设备的抗扰度内。</w:t>
      </w:r>
    </w:p>
    <w:p w14:paraId="04364E30">
      <w:pPr>
        <w:numPr>
          <w:ilvl w:val="3"/>
          <w:numId w:val="30"/>
        </w:numPr>
        <w:contextualSpacing/>
        <w:rPr>
          <w:sz w:val="24"/>
        </w:rPr>
      </w:pPr>
      <w:r>
        <w:rPr>
          <w:rFonts w:hint="eastAsia"/>
          <w:sz w:val="24"/>
        </w:rPr>
        <w:t>应将进入屏蔽空间的导电金属物就近与格栅型屏蔽系统或专设屏蔽网格系统等电位连接。</w:t>
      </w:r>
    </w:p>
    <w:p w14:paraId="32623046">
      <w:pPr>
        <w:numPr>
          <w:ilvl w:val="2"/>
          <w:numId w:val="29"/>
        </w:numPr>
        <w:contextualSpacing/>
        <w:rPr>
          <w:sz w:val="24"/>
        </w:rPr>
      </w:pPr>
      <w:r>
        <w:rPr>
          <w:rFonts w:hint="eastAsia"/>
          <w:sz w:val="24"/>
        </w:rPr>
        <w:t>线路屏蔽</w:t>
      </w:r>
    </w:p>
    <w:p w14:paraId="7BE2C70A">
      <w:pPr>
        <w:numPr>
          <w:ilvl w:val="3"/>
          <w:numId w:val="31"/>
        </w:numPr>
        <w:contextualSpacing/>
        <w:rPr>
          <w:sz w:val="24"/>
        </w:rPr>
      </w:pPr>
      <w:r>
        <w:rPr>
          <w:rFonts w:hint="eastAsia"/>
          <w:sz w:val="24"/>
        </w:rPr>
        <w:t>建筑物电气和信息主干线路宜敷设于远离引下线的核心筒或金属屏蔽线槽内，屏蔽层应与电气竖井各层预留接地端子可靠连接，或每隔30m左右接地一次。</w:t>
      </w:r>
    </w:p>
    <w:p w14:paraId="45FAD420">
      <w:pPr>
        <w:numPr>
          <w:ilvl w:val="3"/>
          <w:numId w:val="31"/>
        </w:numPr>
        <w:contextualSpacing/>
        <w:rPr>
          <w:sz w:val="24"/>
        </w:rPr>
      </w:pPr>
      <w:r>
        <w:rPr>
          <w:rFonts w:hint="eastAsia"/>
          <w:sz w:val="24"/>
        </w:rPr>
        <w:t>在需要保护的空间内，各种电力电缆、信号电缆、控制电缆等敷设时应避开防雷引下线等LEMP强的区域，无法避开时，应采取屏蔽措施，一般采用带有金属屏蔽层的电缆或将非屏蔽电缆敷设在金属屏蔽线槽（管）内，金属屏蔽层应保持良好电气连续性，并两端都接地；当信息系统或设备有屏蔽层单端接地要求时，应采用有绝缘隔层的双层屏蔽，外屏蔽层应至少在两端做等电位连接；信息系统线路穿越防雷区时，宜采用金属线夹等措施将屏蔽层等电位连接并接地。</w:t>
      </w:r>
    </w:p>
    <w:p w14:paraId="42A8B574">
      <w:pPr>
        <w:numPr>
          <w:ilvl w:val="3"/>
          <w:numId w:val="31"/>
        </w:numPr>
        <w:contextualSpacing/>
        <w:rPr>
          <w:sz w:val="24"/>
        </w:rPr>
      </w:pPr>
      <w:r>
        <w:rPr>
          <w:rFonts w:hint="eastAsia"/>
          <w:sz w:val="24"/>
        </w:rPr>
        <w:t>分开的建筑物之间的连接线路当无屏蔽层时线路应敷设在金属管、金属栅格或钢筋成格栅形的混凝土管道内。金属管、金属栅格或钢筋栅格从一端到另一端是导电贯通，并应在两端分别连接到建筑物的等电位连接带上；若有屏蔽层，则应屏蔽层的两端连接到建筑物的等电位连接带上。</w:t>
      </w:r>
    </w:p>
    <w:p w14:paraId="5D45F735">
      <w:pPr>
        <w:numPr>
          <w:ilvl w:val="2"/>
          <w:numId w:val="29"/>
        </w:numPr>
        <w:contextualSpacing/>
        <w:rPr>
          <w:sz w:val="24"/>
        </w:rPr>
      </w:pPr>
      <w:r>
        <w:rPr>
          <w:rFonts w:hint="eastAsia"/>
          <w:sz w:val="24"/>
        </w:rPr>
        <w:t>信息设备及终端屏蔽</w:t>
      </w:r>
    </w:p>
    <w:p w14:paraId="6029A4D0">
      <w:pPr>
        <w:numPr>
          <w:ilvl w:val="3"/>
          <w:numId w:val="32"/>
        </w:numPr>
        <w:contextualSpacing/>
        <w:rPr>
          <w:sz w:val="24"/>
        </w:rPr>
      </w:pPr>
      <w:r>
        <w:rPr>
          <w:rFonts w:hint="eastAsia"/>
          <w:sz w:val="24"/>
        </w:rPr>
        <w:t>包含信息设备的箱、盒、柜等壳体应具有良好的电气贯通和电磁屏蔽性能，壳体内应设专用接地端子（板）。</w:t>
      </w:r>
    </w:p>
    <w:p w14:paraId="38A4A35E">
      <w:pPr>
        <w:numPr>
          <w:ilvl w:val="3"/>
          <w:numId w:val="32"/>
        </w:numPr>
        <w:contextualSpacing/>
        <w:rPr>
          <w:sz w:val="24"/>
        </w:rPr>
      </w:pPr>
      <w:r>
        <w:rPr>
          <w:rFonts w:hint="eastAsia"/>
          <w:sz w:val="24"/>
        </w:rPr>
        <w:t>室外信息设备的金属箱、盒壳体必须接地，进出金属箱（盒）的电源线，信号线宜采用屏蔽电缆或非屏蔽电缆穿钢管埋地敷设，屏蔽电缆的金属屏蔽层或钢管应接地。</w:t>
      </w:r>
    </w:p>
    <w:p w14:paraId="1F1C24E4">
      <w:pPr>
        <w:numPr>
          <w:ilvl w:val="1"/>
          <w:numId w:val="5"/>
        </w:numPr>
        <w:contextualSpacing/>
        <w:rPr>
          <w:sz w:val="24"/>
        </w:rPr>
      </w:pPr>
      <w:r>
        <w:rPr>
          <w:rFonts w:hint="eastAsia"/>
          <w:sz w:val="24"/>
        </w:rPr>
        <w:t>合理布线</w:t>
      </w:r>
    </w:p>
    <w:p w14:paraId="15C00D35">
      <w:pPr>
        <w:numPr>
          <w:ilvl w:val="3"/>
          <w:numId w:val="33"/>
        </w:numPr>
        <w:contextualSpacing/>
        <w:rPr>
          <w:sz w:val="24"/>
        </w:rPr>
      </w:pPr>
      <w:r>
        <w:rPr>
          <w:rFonts w:hint="eastAsia"/>
          <w:sz w:val="24"/>
        </w:rPr>
        <w:t>为了避免在线路敷设过程中产生较大的感应环路，导致因环路感应产生较高的过电压(流)而损坏设备，应采用合理的布线方式，尽可能不出现较大的感应环路。</w:t>
      </w:r>
    </w:p>
    <w:p w14:paraId="03C75D95">
      <w:pPr>
        <w:numPr>
          <w:ilvl w:val="3"/>
          <w:numId w:val="33"/>
        </w:numPr>
        <w:contextualSpacing/>
        <w:rPr>
          <w:sz w:val="24"/>
        </w:rPr>
      </w:pPr>
      <w:r>
        <w:rPr>
          <w:rFonts w:hint="eastAsia"/>
          <w:sz w:val="24"/>
        </w:rPr>
        <w:t>竖向布线宜采用电缆井敷设方式；水平布线宜采用电缆夹层敷设方式（吊顶夹层、活动地板夹层）。为避免干扰，宜根据具体情况，分层分区设置电缆桥架或汇线槽，将电力电缆与通信、信号、控制等弱电电缆分开敷设，并预留适当的安全间隔；当共线槽（管）敷设时，应采取屏蔽或隔离措施。</w:t>
      </w:r>
    </w:p>
    <w:p w14:paraId="125DE0DE">
      <w:pPr>
        <w:numPr>
          <w:ilvl w:val="3"/>
          <w:numId w:val="33"/>
        </w:numPr>
        <w:contextualSpacing/>
        <w:rPr>
          <w:sz w:val="24"/>
        </w:rPr>
      </w:pPr>
      <w:r>
        <w:rPr>
          <w:rFonts w:hint="eastAsia"/>
          <w:sz w:val="24"/>
        </w:rPr>
        <w:t>电子信息系统线缆与配电箱、变配电房、电梯机房、空调机房、电力电缆及其它管线的净距应符合规范安全距离的要求。</w:t>
      </w:r>
    </w:p>
    <w:p w14:paraId="36885FEB">
      <w:pPr>
        <w:numPr>
          <w:ilvl w:val="3"/>
          <w:numId w:val="33"/>
        </w:numPr>
        <w:contextualSpacing/>
        <w:rPr>
          <w:sz w:val="24"/>
        </w:rPr>
      </w:pPr>
      <w:r>
        <w:rPr>
          <w:rFonts w:hint="eastAsia"/>
          <w:sz w:val="24"/>
        </w:rPr>
        <w:t>光缆的金属挡潮层、金属加强芯等，应在入户处进行等电位连接，并做接地处理；光缆的所有金属接头、光端设备金属外壳应做接地处理；光缆接头两侧的金属护套及金属加强件应相互绝缘，光缆引入室内时应做绝缘接头。</w:t>
      </w:r>
    </w:p>
    <w:p w14:paraId="28D487D9">
      <w:pPr>
        <w:numPr>
          <w:ilvl w:val="1"/>
          <w:numId w:val="5"/>
        </w:numPr>
        <w:contextualSpacing/>
        <w:rPr>
          <w:sz w:val="24"/>
        </w:rPr>
      </w:pPr>
      <w:r>
        <w:rPr>
          <w:rFonts w:hint="eastAsia"/>
          <w:sz w:val="24"/>
        </w:rPr>
        <w:t>电子信息系统的防雷与接地</w:t>
      </w:r>
    </w:p>
    <w:p w14:paraId="7C6C62A0">
      <w:pPr>
        <w:numPr>
          <w:ilvl w:val="2"/>
          <w:numId w:val="34"/>
        </w:numPr>
        <w:contextualSpacing/>
        <w:rPr>
          <w:sz w:val="24"/>
        </w:rPr>
      </w:pPr>
      <w:r>
        <w:rPr>
          <w:sz w:val="24"/>
        </w:rPr>
        <w:t>通信接入网和电话交换系统的防雷与接地应符合下列规定：</w:t>
      </w:r>
    </w:p>
    <w:p w14:paraId="65108950">
      <w:pPr>
        <w:numPr>
          <w:ilvl w:val="3"/>
          <w:numId w:val="35"/>
        </w:numPr>
        <w:contextualSpacing/>
        <w:rPr>
          <w:sz w:val="24"/>
        </w:rPr>
      </w:pPr>
      <w:r>
        <w:rPr>
          <w:sz w:val="24"/>
        </w:rPr>
        <w:t>有线电话通信用户交换机设备金属芯信号线路，应根据总配线架所连接的中继线及用户线的接口形式选择适配的信号线路浪涌保护器；</w:t>
      </w:r>
    </w:p>
    <w:p w14:paraId="46709F33">
      <w:pPr>
        <w:numPr>
          <w:ilvl w:val="3"/>
          <w:numId w:val="35"/>
        </w:numPr>
        <w:contextualSpacing/>
        <w:rPr>
          <w:sz w:val="24"/>
        </w:rPr>
      </w:pPr>
      <w:r>
        <w:rPr>
          <w:sz w:val="24"/>
        </w:rPr>
        <w:t>浪涌保护器的接地端应与配线架接地端相连，配线架的接地线应采用截面积不小于16mm</w:t>
      </w:r>
      <w:r>
        <w:rPr>
          <w:sz w:val="24"/>
          <w:vertAlign w:val="superscript"/>
        </w:rPr>
        <w:t>2</w:t>
      </w:r>
      <w:r>
        <w:rPr>
          <w:sz w:val="24"/>
        </w:rPr>
        <w:t>的多股铜线接至等电位接地端子板上；</w:t>
      </w:r>
    </w:p>
    <w:p w14:paraId="699838E6">
      <w:pPr>
        <w:numPr>
          <w:ilvl w:val="3"/>
          <w:numId w:val="35"/>
        </w:numPr>
        <w:contextualSpacing/>
        <w:rPr>
          <w:sz w:val="24"/>
        </w:rPr>
      </w:pPr>
      <w:r>
        <w:rPr>
          <w:sz w:val="24"/>
        </w:rPr>
        <w:t>通信设备机柜、机房电源配电箱等的接地线应就近接至机房的辅助（局部）等电位接地端子板上；</w:t>
      </w:r>
    </w:p>
    <w:p w14:paraId="0FCBB370">
      <w:pPr>
        <w:numPr>
          <w:ilvl w:val="3"/>
          <w:numId w:val="35"/>
        </w:numPr>
        <w:contextualSpacing/>
        <w:rPr>
          <w:sz w:val="24"/>
        </w:rPr>
      </w:pPr>
      <w:r>
        <w:rPr>
          <w:sz w:val="24"/>
        </w:rPr>
        <w:t>引入建筑物的室外铜缆宜穿钢管敷设，钢管两端应接地。</w:t>
      </w:r>
    </w:p>
    <w:p w14:paraId="14AF8809">
      <w:pPr>
        <w:numPr>
          <w:ilvl w:val="2"/>
          <w:numId w:val="34"/>
        </w:numPr>
        <w:contextualSpacing/>
        <w:rPr>
          <w:sz w:val="24"/>
        </w:rPr>
      </w:pPr>
      <w:r>
        <w:rPr>
          <w:sz w:val="24"/>
        </w:rPr>
        <w:t>信息网络系统的防雷与接地应符合下列规定：</w:t>
      </w:r>
    </w:p>
    <w:p w14:paraId="2D028B86">
      <w:pPr>
        <w:numPr>
          <w:ilvl w:val="3"/>
          <w:numId w:val="36"/>
        </w:numPr>
        <w:contextualSpacing/>
        <w:rPr>
          <w:sz w:val="24"/>
        </w:rPr>
      </w:pPr>
      <w:r>
        <w:rPr>
          <w:sz w:val="24"/>
        </w:rPr>
        <w:t>进、出建筑物的传输线路上，在LPZ0A或LPZ0B与LPZ1的边界处应设置适配的信号线路浪涌保护器。被保护设备的端口处宜设置适配的信号浪涌保护器。网络交换机、集线器、光电端机的配电箱内，应加装电源浪涌保护器。</w:t>
      </w:r>
    </w:p>
    <w:p w14:paraId="55AF6DBE">
      <w:pPr>
        <w:numPr>
          <w:ilvl w:val="3"/>
          <w:numId w:val="36"/>
        </w:numPr>
        <w:contextualSpacing/>
        <w:rPr>
          <w:sz w:val="24"/>
        </w:rPr>
      </w:pPr>
      <w:r>
        <w:rPr>
          <w:sz w:val="24"/>
        </w:rPr>
        <w:t>入户处浪涌保护器的接地线应就近接至等电位接地端子板；设备处信号浪涌保护器的接地线宜采用截面积不小于1.5mm</w:t>
      </w:r>
      <w:r>
        <w:rPr>
          <w:sz w:val="24"/>
          <w:vertAlign w:val="superscript"/>
        </w:rPr>
        <w:t>2</w:t>
      </w:r>
      <w:r>
        <w:rPr>
          <w:sz w:val="24"/>
        </w:rPr>
        <w:t>的多股绝缘铜导线连接到机架或机房等电位连接网络上。计算机网络的安全保护接地、信号工作地、屏蔽接地、防静电接地和浪涌保护器的接地等均应与辅助（局部）等电位连接网络连接。</w:t>
      </w:r>
    </w:p>
    <w:p w14:paraId="4611F89A">
      <w:pPr>
        <w:numPr>
          <w:ilvl w:val="2"/>
          <w:numId w:val="34"/>
        </w:numPr>
        <w:contextualSpacing/>
        <w:rPr>
          <w:sz w:val="24"/>
        </w:rPr>
      </w:pPr>
      <w:r>
        <w:rPr>
          <w:sz w:val="24"/>
        </w:rPr>
        <w:t>安全防范系统的防雷与接地应符合下列规定：</w:t>
      </w:r>
    </w:p>
    <w:p w14:paraId="3A7AF8F9">
      <w:pPr>
        <w:numPr>
          <w:ilvl w:val="3"/>
          <w:numId w:val="37"/>
        </w:numPr>
        <w:contextualSpacing/>
        <w:rPr>
          <w:sz w:val="24"/>
        </w:rPr>
      </w:pPr>
      <w:r>
        <w:rPr>
          <w:sz w:val="24"/>
        </w:rPr>
        <w:t>置于户外摄像机的输出视频接口应设置视频信号线路浪涌保护器。摄像机控制信号线接口处(如RS485、RS424等)应设置信号线路浪涌保护器。解码箱处供电线路应设置电源线路浪涌保护器。</w:t>
      </w:r>
    </w:p>
    <w:p w14:paraId="1AAE37CF">
      <w:pPr>
        <w:numPr>
          <w:ilvl w:val="3"/>
          <w:numId w:val="37"/>
        </w:numPr>
        <w:contextualSpacing/>
        <w:rPr>
          <w:sz w:val="24"/>
        </w:rPr>
      </w:pPr>
      <w:r>
        <w:rPr>
          <w:sz w:val="24"/>
        </w:rPr>
        <w:t>主控机、分控机的信号控制线、通信线、各监控器的报警信号线，</w:t>
      </w:r>
      <w:r>
        <w:rPr>
          <w:rFonts w:hint="eastAsia"/>
          <w:sz w:val="24"/>
        </w:rPr>
        <w:t>应</w:t>
      </w:r>
      <w:r>
        <w:rPr>
          <w:sz w:val="24"/>
        </w:rPr>
        <w:t>在线路进出建筑物LPZ0A或LPZ0B与LPZ1边界处设置适配的线路浪涌保护器。</w:t>
      </w:r>
    </w:p>
    <w:p w14:paraId="289FC163">
      <w:pPr>
        <w:numPr>
          <w:ilvl w:val="3"/>
          <w:numId w:val="37"/>
        </w:numPr>
        <w:contextualSpacing/>
        <w:rPr>
          <w:sz w:val="24"/>
        </w:rPr>
      </w:pPr>
      <w:r>
        <w:rPr>
          <w:sz w:val="24"/>
        </w:rPr>
        <w:t>系统视频、控制信号线路及供电线路的浪涌保护器，应分别根据视频信号线路、解码控制信号线路及摄像机供电线路的性能参数来选择，信号浪涌保护器应满足设备传输速率、带宽要求，并与被保护设备接口兼容。</w:t>
      </w:r>
    </w:p>
    <w:p w14:paraId="13CACDDB">
      <w:pPr>
        <w:numPr>
          <w:ilvl w:val="3"/>
          <w:numId w:val="37"/>
        </w:numPr>
        <w:contextualSpacing/>
        <w:rPr>
          <w:sz w:val="24"/>
        </w:rPr>
      </w:pPr>
      <w:r>
        <w:rPr>
          <w:sz w:val="24"/>
        </w:rPr>
        <w:t>系统的户外供电线路、视频信号线路、控制信号线路应有金属屏蔽层并穿钢管埋地敷设，屏蔽层及钢管两端应接地。视频信号线屏蔽层应单端接地，钢管应两端接地。信号线与供电线路应分开敷设。</w:t>
      </w:r>
    </w:p>
    <w:p w14:paraId="66480AB2">
      <w:pPr>
        <w:numPr>
          <w:ilvl w:val="3"/>
          <w:numId w:val="37"/>
        </w:numPr>
        <w:contextualSpacing/>
        <w:rPr>
          <w:sz w:val="24"/>
        </w:rPr>
      </w:pPr>
      <w:r>
        <w:rPr>
          <w:sz w:val="24"/>
        </w:rPr>
        <w:t>系统的接地宜采用共用接地系统。主机房宜设置等电位连接网络，系统接地干线宜采用多股铜芯绝缘导线，其截面积应符合</w:t>
      </w:r>
      <w:r>
        <w:rPr>
          <w:rFonts w:hint="eastAsia"/>
          <w:sz w:val="24"/>
        </w:rPr>
        <w:t>下面说明中</w:t>
      </w:r>
      <w:r>
        <w:rPr>
          <w:sz w:val="24"/>
        </w:rPr>
        <w:t>表</w:t>
      </w:r>
      <w:r>
        <w:rPr>
          <w:rFonts w:hint="eastAsia"/>
          <w:sz w:val="24"/>
        </w:rPr>
        <w:t>“数据机房等电位联结带、接地线和等电位联结导体的材料和最小截面积”</w:t>
      </w:r>
      <w:r>
        <w:rPr>
          <w:sz w:val="24"/>
        </w:rPr>
        <w:t>的规定。</w:t>
      </w:r>
    </w:p>
    <w:p w14:paraId="74CF3B15">
      <w:pPr>
        <w:numPr>
          <w:ilvl w:val="2"/>
          <w:numId w:val="34"/>
        </w:numPr>
        <w:contextualSpacing/>
        <w:rPr>
          <w:sz w:val="24"/>
        </w:rPr>
      </w:pPr>
      <w:r>
        <w:rPr>
          <w:sz w:val="24"/>
        </w:rPr>
        <w:t>火灾自动报警及消防联动控制系统的防雷与接地应符合下列规定：</w:t>
      </w:r>
    </w:p>
    <w:p w14:paraId="4D1A8E76">
      <w:pPr>
        <w:numPr>
          <w:ilvl w:val="3"/>
          <w:numId w:val="38"/>
        </w:numPr>
        <w:contextualSpacing/>
        <w:rPr>
          <w:sz w:val="24"/>
        </w:rPr>
      </w:pPr>
      <w:r>
        <w:rPr>
          <w:sz w:val="24"/>
        </w:rPr>
        <w:t>火灾报警控制系统的报警主机、联动控制盘、火警广播、对讲通信等系统的信号传输线缆宜在线路进出建筑物LPZ0A或LPZ0B与LPZ1边界处设置适配的信号线路浪涌保护器。</w:t>
      </w:r>
    </w:p>
    <w:p w14:paraId="0ED82C32">
      <w:pPr>
        <w:numPr>
          <w:ilvl w:val="3"/>
          <w:numId w:val="38"/>
        </w:numPr>
        <w:contextualSpacing/>
        <w:rPr>
          <w:sz w:val="24"/>
        </w:rPr>
      </w:pPr>
      <w:r>
        <w:rPr>
          <w:sz w:val="24"/>
        </w:rPr>
        <w:t>消防控制中心与本地区或城市“119”报警指挥中心之间联网的进出线路端口应装设适配的信号线路浪涌保护器。</w:t>
      </w:r>
    </w:p>
    <w:p w14:paraId="16244026">
      <w:pPr>
        <w:numPr>
          <w:ilvl w:val="3"/>
          <w:numId w:val="38"/>
        </w:numPr>
        <w:contextualSpacing/>
        <w:rPr>
          <w:sz w:val="24"/>
        </w:rPr>
      </w:pPr>
      <w:r>
        <w:rPr>
          <w:sz w:val="24"/>
        </w:rPr>
        <w:t>消防控制室内所有的机架(壳)、金属线槽、安全保护接地、浪涌保护器接地端均应就近接至等电位连接网络。</w:t>
      </w:r>
    </w:p>
    <w:p w14:paraId="07BDBE4F">
      <w:pPr>
        <w:numPr>
          <w:ilvl w:val="3"/>
          <w:numId w:val="38"/>
        </w:numPr>
        <w:contextualSpacing/>
        <w:rPr>
          <w:sz w:val="24"/>
        </w:rPr>
      </w:pPr>
      <w:r>
        <w:rPr>
          <w:sz w:val="24"/>
        </w:rPr>
        <w:t>区域报警控制器的金属机架(壳)、金属线槽(或钢管)、电气竖井内的接地干线、接线箱的保护接地端等，应就近接至等电位接地端子板。</w:t>
      </w:r>
    </w:p>
    <w:p w14:paraId="153AA1A3">
      <w:pPr>
        <w:numPr>
          <w:ilvl w:val="3"/>
          <w:numId w:val="38"/>
        </w:numPr>
        <w:contextualSpacing/>
        <w:rPr>
          <w:sz w:val="24"/>
        </w:rPr>
      </w:pPr>
      <w:r>
        <w:rPr>
          <w:sz w:val="24"/>
        </w:rPr>
        <w:t>火灾自动报警及联动控制系统的接地应采用共用接地系统。接地干线应采用铜芯绝缘线，并宜穿管敷设接至本楼层或就近的等电位接地端子板。</w:t>
      </w:r>
    </w:p>
    <w:p w14:paraId="0557A1E4">
      <w:pPr>
        <w:numPr>
          <w:ilvl w:val="2"/>
          <w:numId w:val="34"/>
        </w:numPr>
        <w:contextualSpacing/>
        <w:rPr>
          <w:sz w:val="24"/>
        </w:rPr>
      </w:pPr>
      <w:r>
        <w:rPr>
          <w:sz w:val="24"/>
        </w:rPr>
        <w:t>建筑设备管理系统的防雷与接地应符合下列规定：</w:t>
      </w:r>
    </w:p>
    <w:p w14:paraId="0DEA59BC">
      <w:pPr>
        <w:numPr>
          <w:ilvl w:val="3"/>
          <w:numId w:val="39"/>
        </w:numPr>
        <w:contextualSpacing/>
        <w:rPr>
          <w:sz w:val="24"/>
        </w:rPr>
      </w:pPr>
      <w:r>
        <w:rPr>
          <w:sz w:val="24"/>
        </w:rPr>
        <w:t>系统的各种线路在建筑物LPZ0A或LPZ0B与LPZ1边界处应安装适配的浪涌保护器。</w:t>
      </w:r>
    </w:p>
    <w:p w14:paraId="728133B9">
      <w:pPr>
        <w:numPr>
          <w:ilvl w:val="3"/>
          <w:numId w:val="39"/>
        </w:numPr>
        <w:contextualSpacing/>
        <w:rPr>
          <w:sz w:val="24"/>
        </w:rPr>
      </w:pPr>
      <w:r>
        <w:rPr>
          <w:sz w:val="24"/>
        </w:rPr>
        <w:t>系统中央控制室宜在机柜附近设等电位连接网络。室内所有设备金属机架(壳)、金属线槽、保护接地和浪涌保护器的接地端等均应做等电位连接并接地。</w:t>
      </w:r>
    </w:p>
    <w:p w14:paraId="61AA2369">
      <w:pPr>
        <w:numPr>
          <w:ilvl w:val="3"/>
          <w:numId w:val="39"/>
        </w:numPr>
        <w:contextualSpacing/>
        <w:rPr>
          <w:sz w:val="24"/>
        </w:rPr>
      </w:pPr>
      <w:r>
        <w:rPr>
          <w:sz w:val="24"/>
        </w:rPr>
        <w:t>系统的接地应采用共用接地系统，其接地干线宜采用铜芯绝缘导线穿管敷设，并就近接至等电位接地端子板，其截面积应符合</w:t>
      </w:r>
      <w:r>
        <w:rPr>
          <w:rFonts w:hint="eastAsia"/>
          <w:sz w:val="24"/>
        </w:rPr>
        <w:t>下面说明中</w:t>
      </w:r>
      <w:r>
        <w:rPr>
          <w:sz w:val="24"/>
        </w:rPr>
        <w:t>表</w:t>
      </w:r>
      <w:r>
        <w:rPr>
          <w:rFonts w:hint="eastAsia"/>
          <w:sz w:val="24"/>
        </w:rPr>
        <w:t>“数据机房等电位联结带、接地线和等电位联结导体的材料和最小截面积”</w:t>
      </w:r>
      <w:r>
        <w:rPr>
          <w:sz w:val="24"/>
        </w:rPr>
        <w:t>的规定。</w:t>
      </w:r>
    </w:p>
    <w:p w14:paraId="571D5FDD">
      <w:pPr>
        <w:numPr>
          <w:ilvl w:val="2"/>
          <w:numId w:val="34"/>
        </w:numPr>
        <w:contextualSpacing/>
        <w:rPr>
          <w:sz w:val="24"/>
        </w:rPr>
      </w:pPr>
      <w:r>
        <w:rPr>
          <w:sz w:val="24"/>
        </w:rPr>
        <w:t>有线电视系统的防雷与接地应符合下列规定：</w:t>
      </w:r>
    </w:p>
    <w:p w14:paraId="1CF390A2">
      <w:pPr>
        <w:numPr>
          <w:ilvl w:val="3"/>
          <w:numId w:val="40"/>
        </w:numPr>
        <w:contextualSpacing/>
        <w:rPr>
          <w:sz w:val="24"/>
        </w:rPr>
      </w:pPr>
      <w:r>
        <w:rPr>
          <w:sz w:val="24"/>
        </w:rPr>
        <w:t>进、出有线电视系统前端机房的金属芯信号传输线宜在入、出口处安装适配的浪涌保护器。</w:t>
      </w:r>
    </w:p>
    <w:p w14:paraId="4700472E">
      <w:pPr>
        <w:numPr>
          <w:ilvl w:val="3"/>
          <w:numId w:val="40"/>
        </w:numPr>
        <w:contextualSpacing/>
        <w:rPr>
          <w:sz w:val="24"/>
        </w:rPr>
      </w:pPr>
      <w:r>
        <w:rPr>
          <w:sz w:val="24"/>
        </w:rPr>
        <w:t>有线电视网络前端机房内应设置辅助（局部）等电位接地端子板，并采用截面积不小于25mm</w:t>
      </w:r>
      <w:r>
        <w:rPr>
          <w:sz w:val="24"/>
          <w:vertAlign w:val="superscript"/>
        </w:rPr>
        <w:t>2</w:t>
      </w:r>
      <w:r>
        <w:rPr>
          <w:sz w:val="24"/>
        </w:rPr>
        <w:t>的铜芯导线与楼层接地端子板相连。机房内电子设备的金属外壳、线缆金属屏蔽层、浪涌保护器的接地以及PE线都应接至辅助（局部）等电位接地端子板上。</w:t>
      </w:r>
    </w:p>
    <w:p w14:paraId="70B78F9E">
      <w:pPr>
        <w:numPr>
          <w:ilvl w:val="3"/>
          <w:numId w:val="40"/>
        </w:numPr>
        <w:contextualSpacing/>
        <w:rPr>
          <w:sz w:val="24"/>
        </w:rPr>
      </w:pPr>
      <w:r>
        <w:rPr>
          <w:sz w:val="24"/>
        </w:rPr>
        <w:t>有线电视信号传输线路宜根据其干线放大器的工作频率范围、接口形式以及是否需要供电电源等要求，选用电压驻波比和插入损耗小的适配的浪涌保护器。地处多雷区、强雷区的用户端的终端放大器应设置浪涌保护器。</w:t>
      </w:r>
    </w:p>
    <w:p w14:paraId="4D0D8D6B">
      <w:pPr>
        <w:numPr>
          <w:ilvl w:val="3"/>
          <w:numId w:val="40"/>
        </w:numPr>
        <w:contextualSpacing/>
        <w:rPr>
          <w:sz w:val="24"/>
        </w:rPr>
      </w:pPr>
      <w:r>
        <w:rPr>
          <w:sz w:val="24"/>
        </w:rPr>
        <w:t>有线电视信号传输网络的光缆、同轴电缆的承重钢绞线在建筑物入户处应进行等电位连接并接地。光缆内的金属加强芯及金属护层均应良好接地。</w:t>
      </w:r>
    </w:p>
    <w:p w14:paraId="1BF726CD">
      <w:pPr>
        <w:numPr>
          <w:ilvl w:val="2"/>
          <w:numId w:val="34"/>
        </w:numPr>
        <w:contextualSpacing/>
        <w:rPr>
          <w:sz w:val="24"/>
        </w:rPr>
      </w:pPr>
      <w:r>
        <w:rPr>
          <w:sz w:val="24"/>
        </w:rPr>
        <w:t>卫星通信系统防雷与接地应符合下列规定：</w:t>
      </w:r>
    </w:p>
    <w:p w14:paraId="739853A5">
      <w:pPr>
        <w:numPr>
          <w:ilvl w:val="3"/>
          <w:numId w:val="41"/>
        </w:numPr>
        <w:contextualSpacing/>
        <w:rPr>
          <w:sz w:val="24"/>
        </w:rPr>
      </w:pPr>
      <w:r>
        <w:rPr>
          <w:sz w:val="24"/>
        </w:rPr>
        <w:t>在卫星通信系统的接地装置设计中，应将卫星天线基础接地体、电力变压器接地装置及站内各建筑物接地装置互相连通组成共用接地装置。</w:t>
      </w:r>
    </w:p>
    <w:p w14:paraId="35CDE497">
      <w:pPr>
        <w:numPr>
          <w:ilvl w:val="3"/>
          <w:numId w:val="41"/>
        </w:numPr>
        <w:contextualSpacing/>
        <w:rPr>
          <w:sz w:val="24"/>
        </w:rPr>
      </w:pPr>
      <w:r>
        <w:rPr>
          <w:sz w:val="24"/>
        </w:rPr>
        <w:t>设备通信和信号端口应设置浪涌保护器保护，并采用等电位连接和电磁屏蔽措施，必要时可改用光纤连接。站外引入的信号电缆屏蔽层应在入户处接地。</w:t>
      </w:r>
    </w:p>
    <w:p w14:paraId="36C7543D">
      <w:pPr>
        <w:numPr>
          <w:ilvl w:val="3"/>
          <w:numId w:val="41"/>
        </w:numPr>
        <w:contextualSpacing/>
        <w:rPr>
          <w:sz w:val="24"/>
        </w:rPr>
      </w:pPr>
      <w:r>
        <w:rPr>
          <w:sz w:val="24"/>
        </w:rPr>
        <w:t>卫星天线的波导管应在天线架和机房入口外侧接地</w:t>
      </w:r>
      <w:r>
        <w:rPr>
          <w:rFonts w:hint="eastAsia"/>
          <w:sz w:val="24"/>
        </w:rPr>
        <w:t>。</w:t>
      </w:r>
    </w:p>
    <w:p w14:paraId="17F78AC5">
      <w:pPr>
        <w:numPr>
          <w:ilvl w:val="3"/>
          <w:numId w:val="41"/>
        </w:numPr>
        <w:contextualSpacing/>
        <w:rPr>
          <w:sz w:val="24"/>
        </w:rPr>
      </w:pPr>
      <w:r>
        <w:rPr>
          <w:sz w:val="24"/>
        </w:rPr>
        <w:t>卫星天线伺服控制系统的控制线及电源线，应采用屏蔽电缆，屏蔽层应在天线处和机房入口外接地，并应设置适配的浪涌保护器保护。</w:t>
      </w:r>
    </w:p>
    <w:p w14:paraId="0E935C8B">
      <w:pPr>
        <w:numPr>
          <w:ilvl w:val="3"/>
          <w:numId w:val="41"/>
        </w:numPr>
        <w:contextualSpacing/>
        <w:rPr>
          <w:sz w:val="24"/>
        </w:rPr>
      </w:pPr>
      <w:r>
        <w:rPr>
          <w:sz w:val="24"/>
        </w:rPr>
        <w:t>卫星通信天线应设置防直击雷的接闪装置，使天线处于LPZ0B防护区内。</w:t>
      </w:r>
    </w:p>
    <w:p w14:paraId="46520415">
      <w:pPr>
        <w:numPr>
          <w:ilvl w:val="3"/>
          <w:numId w:val="41"/>
        </w:numPr>
        <w:contextualSpacing/>
        <w:rPr>
          <w:sz w:val="24"/>
        </w:rPr>
      </w:pPr>
      <w:r>
        <w:rPr>
          <w:sz w:val="24"/>
        </w:rPr>
        <w:t>当卫星通信系统具有双向(收／发)通信功能且天线架设在高层建筑物的屋面时，天线架应通过专引接地线(截面积大于或等于25mm</w:t>
      </w:r>
      <w:r>
        <w:rPr>
          <w:sz w:val="24"/>
          <w:vertAlign w:val="superscript"/>
        </w:rPr>
        <w:t>2</w:t>
      </w:r>
      <w:r>
        <w:rPr>
          <w:sz w:val="24"/>
        </w:rPr>
        <w:t>绝缘铜芯导线)与卫星通信机房等电位接地端子板连接，不应与接闪器直接连接。</w:t>
      </w:r>
    </w:p>
    <w:p w14:paraId="53736D53">
      <w:pPr>
        <w:ind w:left="2013" w:leftChars="730" w:hanging="480" w:hangingChars="200"/>
        <w:contextualSpacing/>
        <w:rPr>
          <w:sz w:val="24"/>
        </w:rPr>
      </w:pPr>
    </w:p>
    <w:p w14:paraId="0E35DEE0">
      <w:pPr>
        <w:numPr>
          <w:ilvl w:val="0"/>
          <w:numId w:val="4"/>
        </w:numPr>
        <w:tabs>
          <w:tab w:val="left" w:pos="720"/>
        </w:tabs>
        <w:contextualSpacing/>
        <w:rPr>
          <w:sz w:val="24"/>
        </w:rPr>
      </w:pPr>
      <w:r>
        <w:rPr>
          <w:rFonts w:hint="eastAsia"/>
          <w:sz w:val="24"/>
        </w:rPr>
        <w:t>接地及安全措施</w:t>
      </w:r>
    </w:p>
    <w:p w14:paraId="43B3E30F">
      <w:pPr>
        <w:numPr>
          <w:ilvl w:val="1"/>
          <w:numId w:val="42"/>
        </w:numPr>
        <w:contextualSpacing/>
        <w:rPr>
          <w:sz w:val="24"/>
        </w:rPr>
      </w:pPr>
      <w:r>
        <w:rPr>
          <w:rFonts w:hint="eastAsia"/>
          <w:sz w:val="24"/>
        </w:rPr>
        <w:t>各系统要求接地的种类及接地电阻要求；</w:t>
      </w:r>
    </w:p>
    <w:p w14:paraId="671A8C51">
      <w:pPr>
        <w:numPr>
          <w:ilvl w:val="2"/>
          <w:numId w:val="43"/>
        </w:numPr>
        <w:contextualSpacing/>
        <w:rPr>
          <w:sz w:val="24"/>
        </w:rPr>
      </w:pPr>
      <w:r>
        <w:rPr>
          <w:sz w:val="24"/>
        </w:rPr>
        <w:t>交流电气装置的接地，包括配电变压器中性点的系统接地和电气装置或设备的保护接地。</w:t>
      </w:r>
    </w:p>
    <w:p w14:paraId="0085DF6A">
      <w:pPr>
        <w:numPr>
          <w:ilvl w:val="2"/>
          <w:numId w:val="43"/>
        </w:numPr>
        <w:contextualSpacing/>
        <w:rPr>
          <w:sz w:val="24"/>
        </w:rPr>
      </w:pPr>
      <w:r>
        <w:rPr>
          <w:sz w:val="24"/>
        </w:rPr>
        <w:t>除另有要求外，接地系统应采用共用接地装置，共用接地装置的电阻值应满足各种接地的最小电阻值的要求。</w:t>
      </w:r>
    </w:p>
    <w:p w14:paraId="2AD88CC6">
      <w:pPr>
        <w:numPr>
          <w:ilvl w:val="2"/>
          <w:numId w:val="43"/>
        </w:numPr>
        <w:contextualSpacing/>
        <w:rPr>
          <w:sz w:val="24"/>
        </w:rPr>
      </w:pPr>
      <w:r>
        <w:rPr>
          <w:rFonts w:hint="eastAsia"/>
          <w:sz w:val="24"/>
        </w:rPr>
        <w:t>本工程</w:t>
      </w:r>
      <w:r>
        <w:rPr>
          <w:sz w:val="24"/>
        </w:rPr>
        <w:t>不同电压等级用电设备的保护</w:t>
      </w:r>
      <w:r>
        <w:rPr>
          <w:rFonts w:hint="eastAsia"/>
          <w:sz w:val="24"/>
        </w:rPr>
        <w:t>性</w:t>
      </w:r>
      <w:r>
        <w:rPr>
          <w:sz w:val="24"/>
        </w:rPr>
        <w:t>接地和功能</w:t>
      </w:r>
      <w:r>
        <w:rPr>
          <w:rFonts w:hint="eastAsia"/>
          <w:sz w:val="24"/>
        </w:rPr>
        <w:t>性</w:t>
      </w:r>
      <w:r>
        <w:rPr>
          <w:sz w:val="24"/>
        </w:rPr>
        <w:t>接地</w:t>
      </w:r>
      <w:r>
        <w:rPr>
          <w:rFonts w:hint="eastAsia"/>
          <w:sz w:val="24"/>
        </w:rPr>
        <w:t>，包括交流工作接地、直流工作接地、安全保护接地、火灾自动报警系统接地、各智能化信息系统接地、防静电接地、防雷及防闪电感应接地采用综合接地系统，共用接地装置，其工频接地电阻值不大于1Ω；当</w:t>
      </w:r>
      <w:r>
        <w:rPr>
          <w:sz w:val="24"/>
        </w:rPr>
        <w:t>有些专用设备接地特殊要求</w:t>
      </w:r>
      <w:r>
        <w:rPr>
          <w:rFonts w:hint="eastAsia"/>
          <w:sz w:val="24"/>
        </w:rPr>
        <w:t>需</w:t>
      </w:r>
      <w:r>
        <w:rPr>
          <w:sz w:val="24"/>
        </w:rPr>
        <w:t>选择分散接地方式时，各种功能接地系统的接地体必须远离防雷接地系统的接地体，两者应保持20m以上的间距。</w:t>
      </w:r>
    </w:p>
    <w:p w14:paraId="509D424D">
      <w:pPr>
        <w:numPr>
          <w:ilvl w:val="2"/>
          <w:numId w:val="43"/>
        </w:numPr>
        <w:contextualSpacing/>
        <w:rPr>
          <w:sz w:val="24"/>
        </w:rPr>
      </w:pPr>
      <w:r>
        <w:rPr>
          <w:rFonts w:hint="eastAsia"/>
          <w:sz w:val="24"/>
        </w:rPr>
        <w:t>变电所接地装置的接地电阻（R</w:t>
      </w:r>
      <w:r>
        <w:rPr>
          <w:rFonts w:hint="eastAsia"/>
          <w:sz w:val="24"/>
          <w:vertAlign w:val="subscript"/>
        </w:rPr>
        <w:t>E</w:t>
      </w:r>
      <w:r>
        <w:rPr>
          <w:rFonts w:hint="eastAsia"/>
          <w:sz w:val="24"/>
        </w:rPr>
        <w:t>）应满足：</w:t>
      </w:r>
    </w:p>
    <w:p w14:paraId="3C05560F">
      <w:pPr>
        <w:numPr>
          <w:ilvl w:val="3"/>
          <w:numId w:val="44"/>
        </w:numPr>
        <w:contextualSpacing/>
        <w:rPr>
          <w:sz w:val="24"/>
        </w:rPr>
      </w:pPr>
      <w:r>
        <w:rPr>
          <w:rFonts w:hint="eastAsia"/>
          <w:sz w:val="24"/>
        </w:rPr>
        <w:t>当高压侧系统接地为直接接地或经低电阻接地系统时，建议RE≤2Ω</w:t>
      </w:r>
      <w:r>
        <w:rPr>
          <w:sz w:val="24"/>
        </w:rPr>
        <w:t>；</w:t>
      </w:r>
    </w:p>
    <w:p w14:paraId="33C34395">
      <w:pPr>
        <w:numPr>
          <w:ilvl w:val="3"/>
          <w:numId w:val="44"/>
        </w:numPr>
        <w:contextualSpacing/>
        <w:rPr>
          <w:sz w:val="24"/>
        </w:rPr>
      </w:pPr>
      <w:r>
        <w:rPr>
          <w:rFonts w:hint="eastAsia"/>
          <w:sz w:val="24"/>
        </w:rPr>
        <w:t>当高压侧系统为不接地系统时，建议RE≤5Ω。</w:t>
      </w:r>
    </w:p>
    <w:p w14:paraId="65048591">
      <w:pPr>
        <w:numPr>
          <w:ilvl w:val="3"/>
          <w:numId w:val="44"/>
        </w:numPr>
        <w:contextualSpacing/>
        <w:rPr>
          <w:sz w:val="24"/>
        </w:rPr>
      </w:pPr>
      <w:r>
        <w:rPr>
          <w:rFonts w:hint="eastAsia"/>
          <w:sz w:val="24"/>
        </w:rPr>
        <w:t>若低压系统完全处在高压系统接地所包围的区域内，高、低压系统接地应相互连接。</w:t>
      </w:r>
    </w:p>
    <w:p w14:paraId="7984EEBA">
      <w:pPr>
        <w:numPr>
          <w:ilvl w:val="2"/>
          <w:numId w:val="43"/>
        </w:numPr>
        <w:contextualSpacing/>
        <w:rPr>
          <w:sz w:val="24"/>
        </w:rPr>
      </w:pPr>
      <w:r>
        <w:rPr>
          <w:rFonts w:hint="eastAsia"/>
          <w:sz w:val="24"/>
        </w:rPr>
        <w:t>户内公共场所用电设施的工频接地电阻不应大于</w:t>
      </w:r>
      <w:r>
        <w:rPr>
          <w:sz w:val="24"/>
        </w:rPr>
        <w:t>4</w:t>
      </w:r>
      <w:r>
        <w:rPr>
          <w:rFonts w:hint="eastAsia"/>
          <w:sz w:val="24"/>
        </w:rPr>
        <w:t>Ω。</w:t>
      </w:r>
    </w:p>
    <w:p w14:paraId="7BC75AB7">
      <w:pPr>
        <w:numPr>
          <w:ilvl w:val="2"/>
          <w:numId w:val="43"/>
        </w:numPr>
        <w:contextualSpacing/>
        <w:rPr>
          <w:sz w:val="24"/>
        </w:rPr>
      </w:pPr>
      <w:r>
        <w:rPr>
          <w:sz w:val="24"/>
        </w:rPr>
        <w:t>当向建筑物供电的配电变压器安装在该建筑物外时，建筑物内应做</w:t>
      </w:r>
      <w:r>
        <w:rPr>
          <w:color w:val="FF0000"/>
          <w:sz w:val="24"/>
        </w:rPr>
        <w:t>保护等电位</w:t>
      </w:r>
      <w:r>
        <w:rPr>
          <w:sz w:val="24"/>
        </w:rPr>
        <w:t>（总等电位）联结，电气装置的接地应符合下列规定：</w:t>
      </w:r>
    </w:p>
    <w:p w14:paraId="29F01625">
      <w:pPr>
        <w:numPr>
          <w:ilvl w:val="3"/>
          <w:numId w:val="45"/>
        </w:numPr>
        <w:contextualSpacing/>
        <w:rPr>
          <w:sz w:val="24"/>
        </w:rPr>
      </w:pPr>
      <w:r>
        <w:rPr>
          <w:sz w:val="24"/>
        </w:rPr>
        <w:t>低压电缆和架空线路在引入建筑物处，</w:t>
      </w:r>
      <w:r>
        <w:rPr>
          <w:rFonts w:hint="eastAsia"/>
          <w:sz w:val="24"/>
        </w:rPr>
        <w:t>为了防止保护接地导体(PE)或保护接地中性导体(PEN)断线所造成的危害，</w:t>
      </w:r>
      <w:r>
        <w:rPr>
          <w:sz w:val="24"/>
        </w:rPr>
        <w:t>对于TN-S或TN-C-S系统，保护接地导体(PE)或保护接地中性导体(PEN)应一点或多点</w:t>
      </w:r>
      <w:r>
        <w:rPr>
          <w:rFonts w:hint="eastAsia"/>
          <w:sz w:val="24"/>
        </w:rPr>
        <w:t>重复</w:t>
      </w:r>
      <w:r>
        <w:rPr>
          <w:sz w:val="24"/>
        </w:rPr>
        <w:t>接地</w:t>
      </w:r>
      <w:r>
        <w:rPr>
          <w:rFonts w:hint="eastAsia"/>
          <w:sz w:val="24"/>
        </w:rPr>
        <w:t>。</w:t>
      </w:r>
      <w:r>
        <w:rPr>
          <w:sz w:val="24"/>
        </w:rPr>
        <w:t xml:space="preserve"> </w:t>
      </w:r>
    </w:p>
    <w:p w14:paraId="7A8E4010">
      <w:pPr>
        <w:numPr>
          <w:ilvl w:val="3"/>
          <w:numId w:val="45"/>
        </w:numPr>
        <w:contextualSpacing/>
        <w:rPr>
          <w:sz w:val="24"/>
        </w:rPr>
      </w:pPr>
      <w:r>
        <w:rPr>
          <w:sz w:val="24"/>
        </w:rPr>
        <w:t>TN 接地系统的保护接地中性导体(PEN) 或保护接地导体(PE) 对地应有效可靠连接</w:t>
      </w:r>
      <w:r>
        <w:rPr>
          <w:rFonts w:hint="eastAsia"/>
          <w:sz w:val="24"/>
        </w:rPr>
        <w:t>。</w:t>
      </w:r>
    </w:p>
    <w:p w14:paraId="3E3C8F9D">
      <w:pPr>
        <w:numPr>
          <w:ilvl w:val="3"/>
          <w:numId w:val="45"/>
        </w:numPr>
        <w:contextualSpacing/>
        <w:rPr>
          <w:sz w:val="24"/>
        </w:rPr>
      </w:pPr>
      <w:r>
        <w:rPr>
          <w:sz w:val="24"/>
        </w:rPr>
        <w:t>TT接地系统的电气设备外露可导电部分所连接的接地装置不应与变压器中性点的接地装置相连接</w:t>
      </w:r>
      <w:r>
        <w:rPr>
          <w:rFonts w:hint="eastAsia"/>
          <w:sz w:val="24"/>
        </w:rPr>
        <w:t>，其</w:t>
      </w:r>
      <w:r>
        <w:rPr>
          <w:sz w:val="24"/>
        </w:rPr>
        <w:t>保护接地导体(PE)应单独接地。</w:t>
      </w:r>
    </w:p>
    <w:p w14:paraId="345E3FCB">
      <w:pPr>
        <w:numPr>
          <w:ilvl w:val="2"/>
          <w:numId w:val="43"/>
        </w:numPr>
        <w:contextualSpacing/>
        <w:rPr>
          <w:sz w:val="24"/>
        </w:rPr>
      </w:pPr>
      <w:r>
        <w:rPr>
          <w:sz w:val="24"/>
        </w:rPr>
        <w:t>TN 接地系统的保护接地中性导体(PEN) 或保护接地导体(PE) 对地应有效可靠连接</w:t>
      </w:r>
      <w:r>
        <w:rPr>
          <w:rFonts w:hint="eastAsia"/>
          <w:sz w:val="24"/>
        </w:rPr>
        <w:t>。</w:t>
      </w:r>
    </w:p>
    <w:p w14:paraId="1EC22CB5">
      <w:pPr>
        <w:numPr>
          <w:ilvl w:val="2"/>
          <w:numId w:val="43"/>
        </w:numPr>
        <w:contextualSpacing/>
        <w:rPr>
          <w:sz w:val="24"/>
        </w:rPr>
      </w:pPr>
      <w:r>
        <w:rPr>
          <w:sz w:val="24"/>
        </w:rPr>
        <w:t>当电源采用TN系统时，从建筑物总配电箱起供电给本建筑物内的配电线路和分支线路必须采用TN-S系统。</w:t>
      </w:r>
    </w:p>
    <w:p w14:paraId="1A39ED0E">
      <w:pPr>
        <w:numPr>
          <w:ilvl w:val="2"/>
          <w:numId w:val="43"/>
        </w:numPr>
        <w:contextualSpacing/>
        <w:rPr>
          <w:sz w:val="24"/>
        </w:rPr>
      </w:pPr>
      <w:r>
        <w:rPr>
          <w:sz w:val="24"/>
        </w:rPr>
        <w:t>TN-S 接地系统的N 与PE 应分别设置。</w:t>
      </w:r>
    </w:p>
    <w:p w14:paraId="3B47E8A2">
      <w:pPr>
        <w:numPr>
          <w:ilvl w:val="2"/>
          <w:numId w:val="43"/>
        </w:numPr>
        <w:contextualSpacing/>
        <w:rPr>
          <w:sz w:val="24"/>
        </w:rPr>
      </w:pPr>
      <w:r>
        <w:rPr>
          <w:sz w:val="24"/>
        </w:rPr>
        <w:t>变配电所在建筑物外</w:t>
      </w:r>
      <w:r>
        <w:rPr>
          <w:rFonts w:hint="eastAsia"/>
          <w:sz w:val="24"/>
        </w:rPr>
        <w:t>时宜</w:t>
      </w:r>
      <w:r>
        <w:rPr>
          <w:sz w:val="24"/>
        </w:rPr>
        <w:t>采用TN-C-S系统</w:t>
      </w:r>
      <w:r>
        <w:rPr>
          <w:rFonts w:hint="eastAsia"/>
          <w:sz w:val="24"/>
        </w:rPr>
        <w:t>；</w:t>
      </w:r>
      <w:r>
        <w:rPr>
          <w:sz w:val="24"/>
        </w:rPr>
        <w:t>变配电所在建筑物内时</w:t>
      </w:r>
      <w:r>
        <w:rPr>
          <w:rFonts w:hint="eastAsia"/>
          <w:sz w:val="24"/>
        </w:rPr>
        <w:t>，</w:t>
      </w:r>
      <w:r>
        <w:rPr>
          <w:sz w:val="24"/>
        </w:rPr>
        <w:t>从建筑物总配电箱起</w:t>
      </w:r>
      <w:r>
        <w:rPr>
          <w:rFonts w:hint="eastAsia"/>
          <w:sz w:val="24"/>
        </w:rPr>
        <w:t>应</w:t>
      </w:r>
      <w:r>
        <w:rPr>
          <w:sz w:val="24"/>
        </w:rPr>
        <w:t>采用TN-S系统。</w:t>
      </w:r>
      <w:r>
        <w:rPr>
          <w:rFonts w:hint="eastAsia"/>
          <w:sz w:val="24"/>
        </w:rPr>
        <w:t>单体建筑和群体建筑低压配电系统的接地形式不应采用TN-C系统。</w:t>
      </w:r>
      <w:r>
        <w:rPr>
          <w:sz w:val="24"/>
        </w:rPr>
        <w:t>采用TN-C-S系统时，在建筑物的</w:t>
      </w:r>
      <w:r>
        <w:rPr>
          <w:rFonts w:hint="eastAsia"/>
          <w:sz w:val="24"/>
        </w:rPr>
        <w:t>入口处（</w:t>
      </w:r>
      <w:r>
        <w:rPr>
          <w:sz w:val="24"/>
        </w:rPr>
        <w:t>进线处</w:t>
      </w:r>
      <w:r>
        <w:rPr>
          <w:rFonts w:hint="eastAsia"/>
          <w:sz w:val="24"/>
        </w:rPr>
        <w:t>）进行</w:t>
      </w:r>
      <w:r>
        <w:rPr>
          <w:rFonts w:hint="eastAsia"/>
          <w:color w:val="FF0000"/>
          <w:sz w:val="24"/>
        </w:rPr>
        <w:t>保护等电位</w:t>
      </w:r>
      <w:r>
        <w:rPr>
          <w:rFonts w:hint="eastAsia"/>
          <w:sz w:val="24"/>
        </w:rPr>
        <w:t>（总等电位）联结并</w:t>
      </w:r>
      <w:r>
        <w:rPr>
          <w:sz w:val="24"/>
        </w:rPr>
        <w:t>重复接地，将系统变成TN-S以后才能设置进线隔离开关</w:t>
      </w:r>
      <w:r>
        <w:rPr>
          <w:rFonts w:hint="eastAsia"/>
          <w:sz w:val="24"/>
        </w:rPr>
        <w:t>。采用TN-C-S系统时，</w:t>
      </w:r>
      <w:r>
        <w:rPr>
          <w:sz w:val="24"/>
        </w:rPr>
        <w:t>当</w:t>
      </w:r>
      <w:r>
        <w:rPr>
          <w:rFonts w:hint="eastAsia"/>
          <w:sz w:val="24"/>
        </w:rPr>
        <w:t>PEN导体从某点分开为</w:t>
      </w:r>
      <w:r>
        <w:rPr>
          <w:sz w:val="24"/>
        </w:rPr>
        <w:t>保护导体</w:t>
      </w:r>
      <w:r>
        <w:rPr>
          <w:rFonts w:hint="eastAsia"/>
          <w:sz w:val="24"/>
        </w:rPr>
        <w:t>（PE）</w:t>
      </w:r>
      <w:r>
        <w:rPr>
          <w:sz w:val="24"/>
        </w:rPr>
        <w:t>与中性导体</w:t>
      </w:r>
      <w:r>
        <w:rPr>
          <w:rFonts w:hint="eastAsia"/>
          <w:sz w:val="24"/>
        </w:rPr>
        <w:t>（N）后不应再合并或互相接触，</w:t>
      </w:r>
      <w:r>
        <w:rPr>
          <w:sz w:val="24"/>
        </w:rPr>
        <w:t>且中性导体</w:t>
      </w:r>
      <w:r>
        <w:rPr>
          <w:rFonts w:hint="eastAsia"/>
          <w:sz w:val="24"/>
        </w:rPr>
        <w:t>（N）</w:t>
      </w:r>
      <w:r>
        <w:rPr>
          <w:sz w:val="24"/>
        </w:rPr>
        <w:t>不应再接地</w:t>
      </w:r>
      <w:r>
        <w:rPr>
          <w:rFonts w:hint="eastAsia"/>
          <w:sz w:val="24"/>
        </w:rPr>
        <w:t>。其中TN-C-S系统配电箱PEN导体重复接地做法示意详见图集《接地装置的安装》14D504第122页。</w:t>
      </w:r>
    </w:p>
    <w:p w14:paraId="50B471AE">
      <w:pPr>
        <w:numPr>
          <w:ilvl w:val="2"/>
          <w:numId w:val="43"/>
        </w:numPr>
        <w:contextualSpacing/>
        <w:rPr>
          <w:sz w:val="24"/>
        </w:rPr>
      </w:pPr>
      <w:r>
        <w:rPr>
          <w:rFonts w:hint="eastAsia"/>
          <w:sz w:val="24"/>
        </w:rPr>
        <w:t>重复接地的接地电阻不应大于10Ω；如果所在建筑物的共用接地电阻不大于1Ω，则重复接地电阻不应大于共用接地电阻值1Ω。</w:t>
      </w:r>
    </w:p>
    <w:p w14:paraId="357A1074">
      <w:pPr>
        <w:numPr>
          <w:ilvl w:val="2"/>
          <w:numId w:val="43"/>
        </w:numPr>
        <w:contextualSpacing/>
        <w:rPr>
          <w:sz w:val="24"/>
        </w:rPr>
      </w:pPr>
      <w:r>
        <w:rPr>
          <w:sz w:val="24"/>
        </w:rPr>
        <w:t>当UPS输出端的隔离变压器为TN-S、TT接地形式时,中性点应接地。</w:t>
      </w:r>
      <w:r>
        <w:rPr>
          <w:rFonts w:hint="eastAsia"/>
          <w:sz w:val="24"/>
        </w:rPr>
        <w:t>医疗建筑</w:t>
      </w:r>
      <w:r>
        <w:rPr>
          <w:sz w:val="24"/>
        </w:rPr>
        <w:t>TN-S系统中的不间断电源装置(UPS)输出端为三相时，应</w:t>
      </w:r>
      <w:r>
        <w:rPr>
          <w:rFonts w:hint="eastAsia"/>
          <w:sz w:val="24"/>
        </w:rPr>
        <w:t>在输出端</w:t>
      </w:r>
      <w:r>
        <w:rPr>
          <w:sz w:val="24"/>
        </w:rPr>
        <w:t>加装三相隔离变压器</w:t>
      </w:r>
      <w:r>
        <w:rPr>
          <w:rFonts w:hint="eastAsia"/>
          <w:sz w:val="24"/>
        </w:rPr>
        <w:t>，且中性点应通过接地干线重复接地</w:t>
      </w:r>
      <w:r>
        <w:rPr>
          <w:sz w:val="24"/>
        </w:rPr>
        <w:t>。</w:t>
      </w:r>
    </w:p>
    <w:p w14:paraId="26D60FBA">
      <w:pPr>
        <w:numPr>
          <w:ilvl w:val="2"/>
          <w:numId w:val="43"/>
        </w:numPr>
        <w:contextualSpacing/>
        <w:rPr>
          <w:sz w:val="24"/>
        </w:rPr>
      </w:pPr>
      <w:r>
        <w:rPr>
          <w:sz w:val="24"/>
        </w:rPr>
        <w:t>通过剩余电流保护装置的N线，不得作为PE线，不得重复接地或接设备外露可接近导体。PE线不得接入剩余电流保护装置。</w:t>
      </w:r>
    </w:p>
    <w:p w14:paraId="7D262763">
      <w:pPr>
        <w:numPr>
          <w:ilvl w:val="2"/>
          <w:numId w:val="43"/>
        </w:numPr>
        <w:contextualSpacing/>
        <w:rPr>
          <w:sz w:val="24"/>
        </w:rPr>
      </w:pPr>
      <w:r>
        <w:rPr>
          <w:rFonts w:hint="eastAsia"/>
          <w:sz w:val="24"/>
        </w:rPr>
        <w:t>安装在建筑本体的室外照明系统应与该建筑物配电系统的接地型式一致。</w:t>
      </w:r>
      <w:r>
        <w:rPr>
          <w:sz w:val="24"/>
        </w:rPr>
        <w:t>安装于室外的照明</w:t>
      </w:r>
      <w:r>
        <w:rPr>
          <w:rFonts w:hint="eastAsia"/>
          <w:sz w:val="24"/>
        </w:rPr>
        <w:t>设备</w:t>
      </w:r>
      <w:r>
        <w:rPr>
          <w:sz w:val="24"/>
        </w:rPr>
        <w:t>中距建筑外墙20m以内的设施，应与室内系统的接地形式一致，距建筑物外墙大于20m宜采用TT接地形式。</w:t>
      </w:r>
      <w:r>
        <w:rPr>
          <w:rFonts w:hint="eastAsia"/>
          <w:sz w:val="24"/>
        </w:rPr>
        <w:t>对于TT接地系统，保护导体PE线单独接地，接地电阻不应超过4Ω，其保护接地导体的最大截面积为：铜导体25mm</w:t>
      </w:r>
      <w:r>
        <w:rPr>
          <w:rFonts w:hint="eastAsia"/>
          <w:sz w:val="24"/>
          <w:vertAlign w:val="superscript"/>
        </w:rPr>
        <w:t>2</w:t>
      </w:r>
      <w:r>
        <w:rPr>
          <w:rFonts w:hint="eastAsia"/>
          <w:sz w:val="24"/>
        </w:rPr>
        <w:t>，铝导体35mm</w:t>
      </w:r>
      <w:r>
        <w:rPr>
          <w:rFonts w:hint="eastAsia"/>
          <w:sz w:val="24"/>
          <w:vertAlign w:val="superscript"/>
        </w:rPr>
        <w:t>2</w:t>
      </w:r>
      <w:r>
        <w:rPr>
          <w:rFonts w:hint="eastAsia"/>
          <w:sz w:val="24"/>
        </w:rPr>
        <w:t>（铝导体不应作为埋设于土壤中的接地极和接地连接导体(线)）。对于室外照明灯具、交通信号灯、公交站牌、监控设施、单体广告牌等配电回路，其保护接地PE线应与其结构框架、面板、杆体及其基础钢筋等金属部件连接成接地网及形成辅助（局部）等电位联结，其整体接地电阻不应大于4Ω，并应在配电线路的首端、末端、分支及中间适当位置做重复接地，每处重复接地的电阻不应大于10Ω。</w:t>
      </w:r>
    </w:p>
    <w:p w14:paraId="3BC1F27B">
      <w:pPr>
        <w:numPr>
          <w:ilvl w:val="2"/>
          <w:numId w:val="43"/>
        </w:numPr>
        <w:contextualSpacing/>
        <w:rPr>
          <w:sz w:val="24"/>
        </w:rPr>
      </w:pPr>
      <w:r>
        <w:rPr>
          <w:sz w:val="24"/>
        </w:rPr>
        <w:t>2类医疗场所除手术台驱动机构、X射线设备、额定容量超过5kVA的设备、非生命支持系统的电气设备外，用于维持生命、外科手术、重症患者的实时监控和其他位于患者区域的医疗电气设备及系统的回路，均应采用医疗场所局部IT系统供电。IT 接地系统电源侧所有带电部分应与地隔离或某一点通过高阻抗接地，电气设备的外露可导电部分应直接接地。</w:t>
      </w:r>
    </w:p>
    <w:p w14:paraId="1A8039B8">
      <w:pPr>
        <w:numPr>
          <w:ilvl w:val="2"/>
          <w:numId w:val="43"/>
        </w:numPr>
        <w:contextualSpacing/>
        <w:rPr>
          <w:sz w:val="24"/>
        </w:rPr>
      </w:pPr>
      <w:r>
        <w:rPr>
          <w:rFonts w:hint="eastAsia"/>
          <w:sz w:val="24"/>
        </w:rPr>
        <w:t>光伏幕墙系统的外露可导电部分及设备的金属外壳应进行可靠的等电位联结，且应与所在建筑物接地系统共用同一接地网。</w:t>
      </w:r>
    </w:p>
    <w:p w14:paraId="443303F0">
      <w:pPr>
        <w:numPr>
          <w:ilvl w:val="2"/>
          <w:numId w:val="43"/>
        </w:numPr>
        <w:contextualSpacing/>
        <w:rPr>
          <w:sz w:val="24"/>
        </w:rPr>
      </w:pPr>
      <w:r>
        <w:rPr>
          <w:rFonts w:hint="eastAsia"/>
          <w:sz w:val="24"/>
        </w:rPr>
        <w:t>光伏玻璃幕墙组件的金属边框应通过光伏玻璃幕墙的金属框与主体结构的接地多点可靠连接，连接部位应清除非导电保护层。</w:t>
      </w:r>
    </w:p>
    <w:p w14:paraId="742ADB96">
      <w:pPr>
        <w:numPr>
          <w:ilvl w:val="2"/>
          <w:numId w:val="43"/>
        </w:numPr>
        <w:contextualSpacing/>
        <w:rPr>
          <w:sz w:val="24"/>
        </w:rPr>
      </w:pPr>
      <w:r>
        <w:rPr>
          <w:rFonts w:hint="eastAsia"/>
          <w:sz w:val="24"/>
        </w:rPr>
        <w:t>移除任一光伏玻璃幕墙时，应保证接地的连续性。</w:t>
      </w:r>
    </w:p>
    <w:p w14:paraId="2B36FBAF">
      <w:pPr>
        <w:numPr>
          <w:ilvl w:val="2"/>
          <w:numId w:val="43"/>
        </w:numPr>
        <w:contextualSpacing/>
        <w:rPr>
          <w:sz w:val="24"/>
        </w:rPr>
      </w:pPr>
      <w:r>
        <w:rPr>
          <w:rFonts w:hint="eastAsia"/>
          <w:sz w:val="24"/>
        </w:rPr>
        <w:t>光伏幕墙系统的防雷接地与工作接地、安全接地共用一组接地装置时，接地装置的接地电阻应按接入设备中要求的最小值确定。</w:t>
      </w:r>
    </w:p>
    <w:p w14:paraId="77623B84">
      <w:pPr>
        <w:numPr>
          <w:ilvl w:val="2"/>
          <w:numId w:val="43"/>
        </w:numPr>
        <w:contextualSpacing/>
        <w:rPr>
          <w:sz w:val="24"/>
        </w:rPr>
      </w:pPr>
      <w:r>
        <w:rPr>
          <w:rFonts w:hint="eastAsia"/>
          <w:sz w:val="24"/>
        </w:rPr>
        <w:t>同一并网点有多台逆变器时，应将所有逆变器的保护接地导体接至同一接地母排上。</w:t>
      </w:r>
    </w:p>
    <w:p w14:paraId="0E923A15">
      <w:pPr>
        <w:numPr>
          <w:ilvl w:val="2"/>
          <w:numId w:val="43"/>
        </w:numPr>
        <w:contextualSpacing/>
        <w:rPr>
          <w:sz w:val="24"/>
        </w:rPr>
      </w:pPr>
      <w:r>
        <w:rPr>
          <w:rFonts w:hint="eastAsia"/>
          <w:sz w:val="24"/>
        </w:rPr>
        <w:t>光伏幕墙系统的交流配电接地形式应与建筑配电系统接地形式一致。</w:t>
      </w:r>
    </w:p>
    <w:p w14:paraId="1ACAE650">
      <w:pPr>
        <w:numPr>
          <w:ilvl w:val="2"/>
          <w:numId w:val="43"/>
        </w:numPr>
        <w:contextualSpacing/>
        <w:rPr>
          <w:sz w:val="24"/>
        </w:rPr>
      </w:pPr>
      <w:r>
        <w:rPr>
          <w:rFonts w:hint="eastAsia"/>
          <w:sz w:val="24"/>
        </w:rPr>
        <w:t>本项目变电所接地采用变压器0.4kV侧中性点在低压配电柜处一点接地的TN-C-S方式，当采用此种接地方式后不允许在变压器中性点处再接地，每台变压器</w:t>
      </w:r>
      <w:r>
        <w:rPr>
          <w:sz w:val="24"/>
        </w:rPr>
        <w:t>O.4kV侧中性点利用绝缘导线，将各自的变压器中性线(PEN)接到各自的低压配电柜电源中性线(PEN)母排上，所有低压配电柜</w:t>
      </w:r>
      <w:r>
        <w:rPr>
          <w:rFonts w:hint="eastAsia"/>
          <w:sz w:val="24"/>
        </w:rPr>
        <w:t>的</w:t>
      </w:r>
      <w:r>
        <w:rPr>
          <w:sz w:val="24"/>
        </w:rPr>
        <w:t>中性线(PEN)母排连接在一起后，只能够与保护接地线(PE)一处连接后，通过保护接地线(PE)再接地，所有主断路器与母线联结断路器，均</w:t>
      </w:r>
      <w:r>
        <w:rPr>
          <w:rFonts w:hint="eastAsia"/>
          <w:sz w:val="24"/>
        </w:rPr>
        <w:t>只能</w:t>
      </w:r>
      <w:r>
        <w:rPr>
          <w:sz w:val="24"/>
        </w:rPr>
        <w:t>选用3极断路器</w:t>
      </w:r>
      <w:r>
        <w:rPr>
          <w:rFonts w:hint="eastAsia"/>
          <w:sz w:val="24"/>
        </w:rPr>
        <w:t>。当变电所只有一台变压器时，其接地做法参见14D504第66页～68页的示例；当变电所有两台及以上变压器时，其接地做法参见14D504第81～85页的示例。</w:t>
      </w:r>
    </w:p>
    <w:p w14:paraId="74F244C1">
      <w:pPr>
        <w:numPr>
          <w:ilvl w:val="2"/>
          <w:numId w:val="43"/>
        </w:numPr>
        <w:contextualSpacing/>
        <w:rPr>
          <w:sz w:val="24"/>
        </w:rPr>
      </w:pPr>
      <w:r>
        <w:rPr>
          <w:rFonts w:hint="eastAsia"/>
          <w:sz w:val="24"/>
        </w:rPr>
        <w:t>如果发电机房与变压器低压房距离较远，则发电机中性点在发电机低压配电柜处设</w:t>
      </w:r>
      <w:r>
        <w:rPr>
          <w:sz w:val="24"/>
        </w:rPr>
        <w:t>MEB一点接地。单台发电机及多台发电机并机的TN-C-S系统接地示例详见《接地装置的安装》14D504第105及110页。</w:t>
      </w:r>
      <w:r>
        <w:rPr>
          <w:rFonts w:hint="eastAsia"/>
          <w:sz w:val="24"/>
        </w:rPr>
        <w:t>如果发电机房贴邻变配电所，则发电机和变压器共用市电低压柜处的</w:t>
      </w:r>
      <w:r>
        <w:rPr>
          <w:sz w:val="24"/>
        </w:rPr>
        <w:t>MEB一点接地，此TN-C-S系统接地示例详见《接地装置的安装》14D504第107、108页。</w:t>
      </w:r>
    </w:p>
    <w:p w14:paraId="0D449B13">
      <w:pPr>
        <w:numPr>
          <w:ilvl w:val="2"/>
          <w:numId w:val="43"/>
        </w:numPr>
        <w:contextualSpacing/>
        <w:rPr>
          <w:sz w:val="24"/>
        </w:rPr>
      </w:pPr>
      <w:r>
        <w:rPr>
          <w:sz w:val="24"/>
        </w:rPr>
        <w:t>变电所接地装置的接触电压和跨步电压不应超过允许值。</w:t>
      </w:r>
    </w:p>
    <w:p w14:paraId="1BFDDE3A">
      <w:pPr>
        <w:numPr>
          <w:ilvl w:val="2"/>
          <w:numId w:val="43"/>
        </w:numPr>
        <w:contextualSpacing/>
        <w:rPr>
          <w:sz w:val="24"/>
        </w:rPr>
      </w:pPr>
      <w:r>
        <w:rPr>
          <w:sz w:val="24"/>
        </w:rPr>
        <w:t>3kV～10kV发电机组的接地方式宜釆用中性点经低电阻接地或不接地方式；经低电阻接地的系统中，当多台发电机组并列运行时，每台机组均宜配置接地电阻。</w:t>
      </w:r>
    </w:p>
    <w:p w14:paraId="754324FE">
      <w:pPr>
        <w:numPr>
          <w:ilvl w:val="1"/>
          <w:numId w:val="42"/>
        </w:numPr>
        <w:contextualSpacing/>
        <w:rPr>
          <w:sz w:val="24"/>
        </w:rPr>
      </w:pPr>
      <w:r>
        <w:rPr>
          <w:rFonts w:hint="eastAsia"/>
          <w:sz w:val="24"/>
        </w:rPr>
        <w:t>保护接地范围；</w:t>
      </w:r>
    </w:p>
    <w:p w14:paraId="2BEF20E1">
      <w:pPr>
        <w:numPr>
          <w:ilvl w:val="2"/>
          <w:numId w:val="46"/>
        </w:numPr>
        <w:contextualSpacing/>
        <w:rPr>
          <w:sz w:val="24"/>
        </w:rPr>
      </w:pPr>
      <w:r>
        <w:rPr>
          <w:sz w:val="24"/>
        </w:rPr>
        <w:t>除另有规定外，下列交流电气设备的外露可导电部分应进行保护性接地：</w:t>
      </w:r>
    </w:p>
    <w:p w14:paraId="0FCD3447">
      <w:pPr>
        <w:numPr>
          <w:ilvl w:val="3"/>
          <w:numId w:val="47"/>
        </w:numPr>
        <w:contextualSpacing/>
        <w:rPr>
          <w:sz w:val="24"/>
        </w:rPr>
      </w:pPr>
      <w:r>
        <w:rPr>
          <w:sz w:val="24"/>
        </w:rPr>
        <w:t>电气设备的金属底座、框架及外壳和传动装置；</w:t>
      </w:r>
    </w:p>
    <w:p w14:paraId="4E5B47C8">
      <w:pPr>
        <w:numPr>
          <w:ilvl w:val="3"/>
          <w:numId w:val="47"/>
        </w:numPr>
        <w:contextualSpacing/>
        <w:rPr>
          <w:sz w:val="24"/>
        </w:rPr>
      </w:pPr>
      <w:r>
        <w:rPr>
          <w:sz w:val="24"/>
        </w:rPr>
        <w:t>携带式或移动式用电器具的金属底座和外壳；</w:t>
      </w:r>
    </w:p>
    <w:p w14:paraId="1EDDA225">
      <w:pPr>
        <w:numPr>
          <w:ilvl w:val="3"/>
          <w:numId w:val="47"/>
        </w:numPr>
        <w:contextualSpacing/>
        <w:rPr>
          <w:sz w:val="24"/>
        </w:rPr>
      </w:pPr>
      <w:r>
        <w:rPr>
          <w:sz w:val="24"/>
        </w:rPr>
        <w:t>箱式变电站的金属箱体；</w:t>
      </w:r>
    </w:p>
    <w:p w14:paraId="37A21ACB">
      <w:pPr>
        <w:numPr>
          <w:ilvl w:val="3"/>
          <w:numId w:val="47"/>
        </w:numPr>
        <w:contextualSpacing/>
        <w:rPr>
          <w:sz w:val="24"/>
        </w:rPr>
      </w:pPr>
      <w:r>
        <w:rPr>
          <w:sz w:val="24"/>
        </w:rPr>
        <w:t>互感器的二次绕组；</w:t>
      </w:r>
    </w:p>
    <w:p w14:paraId="60EA9DCF">
      <w:pPr>
        <w:numPr>
          <w:ilvl w:val="3"/>
          <w:numId w:val="47"/>
        </w:numPr>
        <w:contextualSpacing/>
        <w:rPr>
          <w:sz w:val="24"/>
        </w:rPr>
      </w:pPr>
      <w:r>
        <w:rPr>
          <w:sz w:val="24"/>
        </w:rPr>
        <w:t>配电、控制、保护用的屏（柜、箱）及操作台的金属框架和底座；</w:t>
      </w:r>
    </w:p>
    <w:p w14:paraId="23B4F3A7">
      <w:pPr>
        <w:numPr>
          <w:ilvl w:val="3"/>
          <w:numId w:val="47"/>
        </w:numPr>
        <w:contextualSpacing/>
        <w:rPr>
          <w:sz w:val="24"/>
        </w:rPr>
      </w:pPr>
      <w:r>
        <w:rPr>
          <w:sz w:val="24"/>
        </w:rPr>
        <w:t>电力电缆的金属护层、接头盒、终端头和金属保护管及二次电缆的屏蔽层；</w:t>
      </w:r>
    </w:p>
    <w:p w14:paraId="6FF42542">
      <w:pPr>
        <w:numPr>
          <w:ilvl w:val="3"/>
          <w:numId w:val="47"/>
        </w:numPr>
        <w:contextualSpacing/>
        <w:rPr>
          <w:sz w:val="24"/>
        </w:rPr>
      </w:pPr>
      <w:r>
        <w:rPr>
          <w:sz w:val="24"/>
        </w:rPr>
        <w:t>金属电缆桥架、支架和T架；</w:t>
      </w:r>
    </w:p>
    <w:p w14:paraId="04463BC8">
      <w:pPr>
        <w:numPr>
          <w:ilvl w:val="3"/>
          <w:numId w:val="47"/>
        </w:numPr>
        <w:contextualSpacing/>
        <w:rPr>
          <w:sz w:val="24"/>
        </w:rPr>
      </w:pPr>
      <w:r>
        <w:rPr>
          <w:sz w:val="24"/>
        </w:rPr>
        <w:t>变电站（换流站）金属构、支架；</w:t>
      </w:r>
    </w:p>
    <w:p w14:paraId="1570233A">
      <w:pPr>
        <w:numPr>
          <w:ilvl w:val="3"/>
          <w:numId w:val="47"/>
        </w:numPr>
        <w:contextualSpacing/>
        <w:rPr>
          <w:sz w:val="24"/>
        </w:rPr>
      </w:pPr>
      <w:r>
        <w:rPr>
          <w:sz w:val="24"/>
        </w:rPr>
        <w:t>装有架空地线或电气设备的电力线路杆塔；</w:t>
      </w:r>
    </w:p>
    <w:p w14:paraId="0A042B0F">
      <w:pPr>
        <w:numPr>
          <w:ilvl w:val="3"/>
          <w:numId w:val="47"/>
        </w:numPr>
        <w:contextualSpacing/>
        <w:rPr>
          <w:sz w:val="24"/>
        </w:rPr>
      </w:pPr>
      <w:r>
        <w:rPr>
          <w:sz w:val="24"/>
        </w:rPr>
        <w:t>电热设备的金属外壳；</w:t>
      </w:r>
    </w:p>
    <w:p w14:paraId="5CF4A0C2">
      <w:pPr>
        <w:numPr>
          <w:ilvl w:val="3"/>
          <w:numId w:val="47"/>
        </w:numPr>
        <w:contextualSpacing/>
        <w:rPr>
          <w:sz w:val="24"/>
        </w:rPr>
      </w:pPr>
      <w:r>
        <w:rPr>
          <w:sz w:val="24"/>
        </w:rPr>
        <w:t>发电机中性点柜、发电机出线柜、母线槽等的外壳；</w:t>
      </w:r>
    </w:p>
    <w:p w14:paraId="2FC8292A">
      <w:pPr>
        <w:numPr>
          <w:ilvl w:val="3"/>
          <w:numId w:val="47"/>
        </w:numPr>
        <w:contextualSpacing/>
        <w:rPr>
          <w:sz w:val="24"/>
        </w:rPr>
      </w:pPr>
      <w:r>
        <w:rPr>
          <w:sz w:val="24"/>
        </w:rPr>
        <w:t>调光设备的金属外壳；</w:t>
      </w:r>
    </w:p>
    <w:p w14:paraId="2CDFFF4F">
      <w:pPr>
        <w:numPr>
          <w:ilvl w:val="3"/>
          <w:numId w:val="47"/>
        </w:numPr>
        <w:contextualSpacing/>
        <w:rPr>
          <w:sz w:val="24"/>
        </w:rPr>
      </w:pPr>
      <w:r>
        <w:rPr>
          <w:sz w:val="24"/>
        </w:rPr>
        <w:t>擦窗机的主体结构、电机及所有电气设备的金属外壳和护套；</w:t>
      </w:r>
    </w:p>
    <w:p w14:paraId="28524561">
      <w:pPr>
        <w:numPr>
          <w:ilvl w:val="3"/>
          <w:numId w:val="47"/>
        </w:numPr>
        <w:contextualSpacing/>
        <w:rPr>
          <w:sz w:val="24"/>
        </w:rPr>
      </w:pPr>
      <w:r>
        <w:rPr>
          <w:sz w:val="24"/>
        </w:rPr>
        <w:t>所有电气设备金属外壳及与其连接的金属导管、金属槽盒等的外露可导电部分。</w:t>
      </w:r>
    </w:p>
    <w:p w14:paraId="773C5F3F">
      <w:pPr>
        <w:numPr>
          <w:ilvl w:val="2"/>
          <w:numId w:val="46"/>
        </w:numPr>
        <w:contextualSpacing/>
        <w:rPr>
          <w:sz w:val="24"/>
        </w:rPr>
      </w:pPr>
      <w:r>
        <w:rPr>
          <w:sz w:val="24"/>
        </w:rPr>
        <w:t>下列电气设备外露可导电部分严禁接地：</w:t>
      </w:r>
    </w:p>
    <w:p w14:paraId="621ED8E3">
      <w:pPr>
        <w:numPr>
          <w:ilvl w:val="3"/>
          <w:numId w:val="48"/>
        </w:numPr>
        <w:contextualSpacing/>
        <w:rPr>
          <w:sz w:val="24"/>
        </w:rPr>
      </w:pPr>
      <w:r>
        <w:rPr>
          <w:sz w:val="24"/>
        </w:rPr>
        <w:t>采用设置非导电场所保护方式的电气设备外露可导电部分；</w:t>
      </w:r>
    </w:p>
    <w:p w14:paraId="547376F9">
      <w:pPr>
        <w:numPr>
          <w:ilvl w:val="3"/>
          <w:numId w:val="48"/>
        </w:numPr>
        <w:contextualSpacing/>
        <w:rPr>
          <w:sz w:val="24"/>
        </w:rPr>
      </w:pPr>
      <w:r>
        <w:rPr>
          <w:sz w:val="24"/>
        </w:rPr>
        <w:t>采用不接地的等电位联结保护方式的电气设备外露可导电部分；</w:t>
      </w:r>
    </w:p>
    <w:p w14:paraId="6CA8079F">
      <w:pPr>
        <w:numPr>
          <w:ilvl w:val="3"/>
          <w:numId w:val="48"/>
        </w:numPr>
        <w:contextualSpacing/>
        <w:rPr>
          <w:sz w:val="24"/>
        </w:rPr>
      </w:pPr>
      <w:r>
        <w:rPr>
          <w:sz w:val="24"/>
        </w:rPr>
        <w:t>采用电气分隔保护方式的单台电气设备外露可导电部分；</w:t>
      </w:r>
    </w:p>
    <w:p w14:paraId="05393E73">
      <w:pPr>
        <w:numPr>
          <w:ilvl w:val="3"/>
          <w:numId w:val="48"/>
        </w:numPr>
        <w:contextualSpacing/>
        <w:rPr>
          <w:sz w:val="24"/>
        </w:rPr>
      </w:pPr>
      <w:r>
        <w:rPr>
          <w:sz w:val="24"/>
        </w:rPr>
        <w:t>在采用双重绝缘及加强绝缘保护方式中的绝缘外护物里面的外露可导电部分。</w:t>
      </w:r>
    </w:p>
    <w:p w14:paraId="001D739C">
      <w:pPr>
        <w:numPr>
          <w:ilvl w:val="1"/>
          <w:numId w:val="42"/>
        </w:numPr>
        <w:contextualSpacing/>
        <w:rPr>
          <w:sz w:val="24"/>
        </w:rPr>
      </w:pPr>
      <w:r>
        <w:rPr>
          <w:rFonts w:hint="eastAsia"/>
          <w:sz w:val="24"/>
        </w:rPr>
        <w:t>接地及等电位设置要求；</w:t>
      </w:r>
    </w:p>
    <w:p w14:paraId="04E8D322">
      <w:pPr>
        <w:numPr>
          <w:ilvl w:val="2"/>
          <w:numId w:val="49"/>
        </w:numPr>
        <w:contextualSpacing/>
        <w:rPr>
          <w:sz w:val="24"/>
        </w:rPr>
      </w:pPr>
      <w:r>
        <w:rPr>
          <w:rFonts w:hint="eastAsia"/>
          <w:sz w:val="24"/>
        </w:rPr>
        <w:t>无论向建筑物供电的配电变压器安装在该建筑物内或外时，物</w:t>
      </w:r>
      <w:r>
        <w:rPr>
          <w:sz w:val="24"/>
        </w:rPr>
        <w:t>建筑物内</w:t>
      </w:r>
      <w:r>
        <w:rPr>
          <w:rFonts w:hint="eastAsia"/>
          <w:sz w:val="24"/>
        </w:rPr>
        <w:t>均</w:t>
      </w:r>
      <w:r>
        <w:rPr>
          <w:sz w:val="24"/>
        </w:rPr>
        <w:t>应</w:t>
      </w:r>
      <w:r>
        <w:rPr>
          <w:rFonts w:hint="eastAsia"/>
          <w:sz w:val="24"/>
        </w:rPr>
        <w:t>做</w:t>
      </w:r>
      <w:r>
        <w:rPr>
          <w:color w:val="FF0000"/>
          <w:sz w:val="24"/>
        </w:rPr>
        <w:t>保护等电位</w:t>
      </w:r>
      <w:r>
        <w:rPr>
          <w:sz w:val="24"/>
        </w:rPr>
        <w:t>（总等电位）联结</w:t>
      </w:r>
      <w:r>
        <w:rPr>
          <w:rFonts w:hint="eastAsia"/>
          <w:sz w:val="24"/>
        </w:rPr>
        <w:t>，</w:t>
      </w:r>
      <w:r>
        <w:rPr>
          <w:sz w:val="24"/>
        </w:rPr>
        <w:t>作法</w:t>
      </w:r>
      <w:r>
        <w:rPr>
          <w:rFonts w:hint="eastAsia"/>
          <w:sz w:val="24"/>
        </w:rPr>
        <w:t>参见15D502第10～17页</w:t>
      </w:r>
      <w:r>
        <w:rPr>
          <w:sz w:val="24"/>
        </w:rPr>
        <w:t>。</w:t>
      </w:r>
      <w:r>
        <w:rPr>
          <w:rFonts w:hint="eastAsia"/>
          <w:color w:val="FF0000"/>
          <w:sz w:val="24"/>
        </w:rPr>
        <w:t>保护等电位</w:t>
      </w:r>
      <w:r>
        <w:rPr>
          <w:rFonts w:hint="eastAsia"/>
          <w:sz w:val="24"/>
        </w:rPr>
        <w:t>（总等电位）接地端子做法参见15D502第28～30页、14D504第42～44页。</w:t>
      </w:r>
      <w:r>
        <w:rPr>
          <w:sz w:val="24"/>
        </w:rPr>
        <w:t>总接地端子（也称为</w:t>
      </w:r>
      <w:r>
        <w:rPr>
          <w:color w:val="FF0000"/>
          <w:sz w:val="24"/>
        </w:rPr>
        <w:t>保护等电位</w:t>
      </w:r>
      <w:r>
        <w:rPr>
          <w:sz w:val="24"/>
        </w:rPr>
        <w:t>接地端子或总等电位接地端子）连接接地极或接地网的接地导体，不应少于2根且分别连接在接地极或接地网的不同点上</w:t>
      </w:r>
      <w:r>
        <w:rPr>
          <w:rFonts w:hint="eastAsia"/>
          <w:sz w:val="24"/>
        </w:rPr>
        <w:t>。</w:t>
      </w:r>
      <w:r>
        <w:rPr>
          <w:rFonts w:hint="eastAsia"/>
          <w:color w:val="FF0000"/>
          <w:sz w:val="24"/>
          <w:highlight w:val="green"/>
        </w:rPr>
        <w:t>接地装置应在不同位置至少引出两根连接导体与室内总接地端子板</w:t>
      </w:r>
      <w:r>
        <w:rPr>
          <w:color w:val="FF0000"/>
          <w:sz w:val="24"/>
          <w:highlight w:val="green"/>
        </w:rPr>
        <w:t>(总接地母线、总等电位接地端子板)相连接。引出两根的主要目的是</w:t>
      </w:r>
      <w:r>
        <w:rPr>
          <w:rFonts w:hint="eastAsia"/>
          <w:color w:val="FF0000"/>
          <w:sz w:val="24"/>
          <w:highlight w:val="green"/>
        </w:rPr>
        <w:t>对长期使用该接地装置的设备有一个冗余保障。这里的“在不同位置”并不是指要隔开很远的距离，而只是不在同一连接点上连接以避免同时出故障的可能性。</w:t>
      </w:r>
      <w:r>
        <w:rPr>
          <w:color w:val="FF0000"/>
          <w:sz w:val="24"/>
          <w:highlight w:val="green"/>
        </w:rPr>
        <w:t xml:space="preserve"> 详见《接地装置的安装》15D504第7、8、9、61</w:t>
      </w:r>
      <w:r>
        <w:rPr>
          <w:rFonts w:hint="eastAsia"/>
          <w:color w:val="FF0000"/>
          <w:sz w:val="24"/>
          <w:highlight w:val="green"/>
        </w:rPr>
        <w:t>页中的示意。</w:t>
      </w:r>
      <w:r>
        <w:rPr>
          <w:rFonts w:hint="eastAsia"/>
          <w:sz w:val="24"/>
        </w:rPr>
        <w:t>接地引出线与接地装置连接应牢固，并有防腐措施。接到总接地端子（也称为</w:t>
      </w:r>
      <w:r>
        <w:rPr>
          <w:rFonts w:hint="eastAsia"/>
          <w:color w:val="FF0000"/>
          <w:sz w:val="24"/>
        </w:rPr>
        <w:t>保护等电位</w:t>
      </w:r>
      <w:r>
        <w:rPr>
          <w:rFonts w:hint="eastAsia"/>
          <w:sz w:val="24"/>
        </w:rPr>
        <w:t>接地端子或总等电位接地端子）上的每根导体，应连接牢固可靠，并可被单独拆开。</w:t>
      </w:r>
      <w:r>
        <w:rPr>
          <w:sz w:val="24"/>
        </w:rPr>
        <w:t>建筑物内的接地导体、总接地端子（也称为</w:t>
      </w:r>
      <w:r>
        <w:rPr>
          <w:color w:val="FF0000"/>
          <w:sz w:val="24"/>
        </w:rPr>
        <w:t>保护等电位</w:t>
      </w:r>
      <w:r>
        <w:rPr>
          <w:sz w:val="24"/>
        </w:rPr>
        <w:t>接地端子或总等电位接地端子）</w:t>
      </w:r>
      <w:r>
        <w:rPr>
          <w:rFonts w:hint="eastAsia"/>
          <w:sz w:val="24"/>
        </w:rPr>
        <w:t>（也</w:t>
      </w:r>
      <w:r>
        <w:rPr>
          <w:sz w:val="24"/>
        </w:rPr>
        <w:t>称为</w:t>
      </w:r>
      <w:r>
        <w:rPr>
          <w:rFonts w:hint="eastAsia"/>
          <w:color w:val="FF0000"/>
          <w:sz w:val="24"/>
        </w:rPr>
        <w:t>保护等电位</w:t>
      </w:r>
      <w:r>
        <w:rPr>
          <w:rFonts w:hint="eastAsia"/>
          <w:sz w:val="24"/>
        </w:rPr>
        <w:t>接地</w:t>
      </w:r>
      <w:r>
        <w:rPr>
          <w:sz w:val="24"/>
        </w:rPr>
        <w:t>端子</w:t>
      </w:r>
      <w:r>
        <w:rPr>
          <w:rFonts w:hint="eastAsia"/>
          <w:sz w:val="24"/>
        </w:rPr>
        <w:t>或总等电位接地端子</w:t>
      </w:r>
      <w:r>
        <w:rPr>
          <w:sz w:val="24"/>
        </w:rPr>
        <w:t>）和下列可导电部分应实施</w:t>
      </w:r>
      <w:r>
        <w:rPr>
          <w:color w:val="FF0000"/>
          <w:sz w:val="24"/>
        </w:rPr>
        <w:t>保护等电位</w:t>
      </w:r>
      <w:r>
        <w:rPr>
          <w:sz w:val="24"/>
        </w:rPr>
        <w:t>联结：</w:t>
      </w:r>
    </w:p>
    <w:p w14:paraId="72F88050">
      <w:pPr>
        <w:numPr>
          <w:ilvl w:val="3"/>
          <w:numId w:val="50"/>
        </w:numPr>
        <w:contextualSpacing/>
        <w:rPr>
          <w:sz w:val="24"/>
        </w:rPr>
      </w:pPr>
      <w:r>
        <w:rPr>
          <w:sz w:val="24"/>
        </w:rPr>
        <w:t>进出建筑物外墙处的金属管线；</w:t>
      </w:r>
    </w:p>
    <w:p w14:paraId="425F77C8">
      <w:pPr>
        <w:numPr>
          <w:ilvl w:val="3"/>
          <w:numId w:val="50"/>
        </w:numPr>
        <w:contextualSpacing/>
        <w:rPr>
          <w:sz w:val="24"/>
        </w:rPr>
      </w:pPr>
      <w:r>
        <w:rPr>
          <w:sz w:val="24"/>
        </w:rPr>
        <w:t>便于利用的钢结构中的钢构件及钢筋混凝土结构中的钢筋</w:t>
      </w:r>
      <w:r>
        <w:rPr>
          <w:rFonts w:hint="eastAsia"/>
          <w:sz w:val="24"/>
        </w:rPr>
        <w:t>：</w:t>
      </w:r>
    </w:p>
    <w:p w14:paraId="63830AF2">
      <w:pPr>
        <w:numPr>
          <w:ilvl w:val="3"/>
          <w:numId w:val="50"/>
        </w:numPr>
        <w:contextualSpacing/>
        <w:rPr>
          <w:sz w:val="24"/>
        </w:rPr>
      </w:pPr>
      <w:r>
        <w:rPr>
          <w:sz w:val="24"/>
        </w:rPr>
        <w:t>总保护导体（保护导体</w:t>
      </w:r>
      <w:r>
        <w:rPr>
          <w:rFonts w:hint="eastAsia"/>
          <w:sz w:val="24"/>
        </w:rPr>
        <w:t>PE</w:t>
      </w:r>
      <w:r>
        <w:rPr>
          <w:sz w:val="24"/>
        </w:rPr>
        <w:t>、保护接地中性导体</w:t>
      </w:r>
      <w:r>
        <w:rPr>
          <w:rFonts w:hint="eastAsia"/>
          <w:sz w:val="24"/>
        </w:rPr>
        <w:t>PEN）</w:t>
      </w:r>
      <w:r>
        <w:rPr>
          <w:sz w:val="24"/>
        </w:rPr>
        <w:t>；</w:t>
      </w:r>
    </w:p>
    <w:p w14:paraId="3547D735">
      <w:pPr>
        <w:numPr>
          <w:ilvl w:val="3"/>
          <w:numId w:val="50"/>
        </w:numPr>
        <w:contextualSpacing/>
        <w:rPr>
          <w:sz w:val="24"/>
        </w:rPr>
      </w:pPr>
      <w:r>
        <w:rPr>
          <w:sz w:val="24"/>
        </w:rPr>
        <w:t>电气装置总接地导体</w:t>
      </w:r>
      <w:r>
        <w:rPr>
          <w:rFonts w:hint="eastAsia"/>
          <w:sz w:val="24"/>
        </w:rPr>
        <w:t>、</w:t>
      </w:r>
      <w:r>
        <w:rPr>
          <w:sz w:val="24"/>
        </w:rPr>
        <w:t>总接地端子（也称为</w:t>
      </w:r>
      <w:r>
        <w:rPr>
          <w:color w:val="FF0000"/>
          <w:sz w:val="24"/>
        </w:rPr>
        <w:t>保护等电位</w:t>
      </w:r>
      <w:r>
        <w:rPr>
          <w:sz w:val="24"/>
        </w:rPr>
        <w:t>接地端子或总等电位接地端子）排</w:t>
      </w:r>
      <w:r>
        <w:rPr>
          <w:rFonts w:hint="eastAsia"/>
          <w:sz w:val="24"/>
        </w:rPr>
        <w:t>、接地干线</w:t>
      </w:r>
      <w:r>
        <w:rPr>
          <w:sz w:val="24"/>
        </w:rPr>
        <w:t>；</w:t>
      </w:r>
    </w:p>
    <w:p w14:paraId="2017D84F">
      <w:pPr>
        <w:numPr>
          <w:ilvl w:val="3"/>
          <w:numId w:val="50"/>
        </w:numPr>
        <w:contextualSpacing/>
        <w:rPr>
          <w:sz w:val="24"/>
        </w:rPr>
      </w:pPr>
      <w:r>
        <w:rPr>
          <w:sz w:val="24"/>
        </w:rPr>
        <w:t>建筑物内的水管、燃气管、采暖和空调管道等各种金属干管；</w:t>
      </w:r>
    </w:p>
    <w:p w14:paraId="4DD21030">
      <w:pPr>
        <w:numPr>
          <w:ilvl w:val="3"/>
          <w:numId w:val="50"/>
        </w:numPr>
        <w:contextualSpacing/>
        <w:rPr>
          <w:sz w:val="24"/>
        </w:rPr>
      </w:pPr>
      <w:r>
        <w:rPr>
          <w:rFonts w:hint="eastAsia"/>
          <w:sz w:val="24"/>
        </w:rPr>
        <w:t>在正常使用时可触及的电气装置外可导电部分</w:t>
      </w:r>
      <w:r>
        <w:rPr>
          <w:sz w:val="24"/>
        </w:rPr>
        <w:t>；</w:t>
      </w:r>
    </w:p>
    <w:p w14:paraId="0EC3D1D7">
      <w:pPr>
        <w:numPr>
          <w:ilvl w:val="3"/>
          <w:numId w:val="50"/>
        </w:numPr>
        <w:contextualSpacing/>
        <w:rPr>
          <w:sz w:val="24"/>
        </w:rPr>
      </w:pPr>
      <w:r>
        <w:rPr>
          <w:rFonts w:hint="eastAsia"/>
          <w:sz w:val="24"/>
        </w:rPr>
        <w:t>电梯轨道。</w:t>
      </w:r>
    </w:p>
    <w:p w14:paraId="0955D4C3">
      <w:pPr>
        <w:numPr>
          <w:ilvl w:val="2"/>
          <w:numId w:val="49"/>
        </w:numPr>
        <w:contextualSpacing/>
        <w:rPr>
          <w:sz w:val="24"/>
        </w:rPr>
      </w:pPr>
      <w:r>
        <w:rPr>
          <w:sz w:val="24"/>
        </w:rPr>
        <w:t>来自外部的</w:t>
      </w:r>
      <w:r>
        <w:rPr>
          <w:rFonts w:hint="eastAsia"/>
          <w:sz w:val="24"/>
        </w:rPr>
        <w:t>上条规定的可导电部分，应在建筑物内距离引入点最近的地方做</w:t>
      </w:r>
      <w:r>
        <w:rPr>
          <w:rFonts w:hint="eastAsia"/>
          <w:color w:val="FF0000"/>
          <w:sz w:val="24"/>
        </w:rPr>
        <w:t>保护等电位</w:t>
      </w:r>
      <w:r>
        <w:rPr>
          <w:rFonts w:hint="eastAsia"/>
          <w:sz w:val="24"/>
        </w:rPr>
        <w:t>（总等电位）联结。</w:t>
      </w:r>
    </w:p>
    <w:p w14:paraId="3CD00466">
      <w:pPr>
        <w:numPr>
          <w:ilvl w:val="2"/>
          <w:numId w:val="49"/>
        </w:numPr>
        <w:contextualSpacing/>
        <w:rPr>
          <w:sz w:val="24"/>
        </w:rPr>
      </w:pPr>
      <w:r>
        <w:rPr>
          <w:sz w:val="24"/>
        </w:rPr>
        <w:t>通信电缆的金属外护层在做等电位联结时，应征得相关部门的同意。</w:t>
      </w:r>
    </w:p>
    <w:p w14:paraId="13458271">
      <w:pPr>
        <w:numPr>
          <w:ilvl w:val="2"/>
          <w:numId w:val="49"/>
        </w:numPr>
        <w:contextualSpacing/>
        <w:rPr>
          <w:sz w:val="24"/>
        </w:rPr>
      </w:pPr>
      <w:r>
        <w:rPr>
          <w:color w:val="FF0000"/>
          <w:sz w:val="24"/>
        </w:rPr>
        <w:t>保护等电位</w:t>
      </w:r>
      <w:r>
        <w:rPr>
          <w:sz w:val="24"/>
        </w:rPr>
        <w:t>（总等电位）联结导体的截面不应小于装置的最大保护导体截面的一半，并不应小于6mm</w:t>
      </w:r>
      <w:r>
        <w:rPr>
          <w:sz w:val="24"/>
          <w:vertAlign w:val="superscript"/>
        </w:rPr>
        <w:t>2</w:t>
      </w:r>
      <w:r>
        <w:rPr>
          <w:sz w:val="24"/>
        </w:rPr>
        <w:t>。当联结导体采用铜导体时，其截面不应大于25mm</w:t>
      </w:r>
      <w:r>
        <w:rPr>
          <w:sz w:val="24"/>
          <w:vertAlign w:val="superscript"/>
        </w:rPr>
        <w:t>2</w:t>
      </w:r>
      <w:r>
        <w:rPr>
          <w:sz w:val="24"/>
        </w:rPr>
        <w:t>；当为其他金属时，其截面应承载与25mm</w:t>
      </w:r>
      <w:r>
        <w:rPr>
          <w:sz w:val="24"/>
          <w:vertAlign w:val="superscript"/>
        </w:rPr>
        <w:t>2</w:t>
      </w:r>
      <w:r>
        <w:rPr>
          <w:sz w:val="24"/>
        </w:rPr>
        <w:t>铜导体相当的载流量。</w:t>
      </w:r>
      <w:r>
        <w:rPr>
          <w:rFonts w:hint="eastAsia"/>
          <w:sz w:val="24"/>
        </w:rPr>
        <w:t>配电变压器和柴油发电机的中性点接地与</w:t>
      </w:r>
      <w:r>
        <w:rPr>
          <w:rFonts w:hint="eastAsia"/>
          <w:color w:val="FF0000"/>
          <w:sz w:val="24"/>
        </w:rPr>
        <w:t>保护等电位</w:t>
      </w:r>
      <w:r>
        <w:rPr>
          <w:rFonts w:hint="eastAsia"/>
          <w:sz w:val="24"/>
        </w:rPr>
        <w:t>（总等电位）端子连接时，宜采用铜芯电缆连接。</w:t>
      </w:r>
    </w:p>
    <w:p w14:paraId="6CA9E42B">
      <w:pPr>
        <w:numPr>
          <w:ilvl w:val="2"/>
          <w:numId w:val="49"/>
        </w:numPr>
        <w:contextualSpacing/>
        <w:rPr>
          <w:sz w:val="24"/>
        </w:rPr>
      </w:pPr>
      <w:r>
        <w:rPr>
          <w:rFonts w:hint="eastAsia"/>
          <w:sz w:val="24"/>
        </w:rPr>
        <w:t>不得</w:t>
      </w:r>
      <w:r>
        <w:rPr>
          <w:sz w:val="24"/>
        </w:rPr>
        <w:t>利用下列金属部分作</w:t>
      </w:r>
      <w:r>
        <w:rPr>
          <w:rFonts w:hint="eastAsia"/>
          <w:sz w:val="24"/>
        </w:rPr>
        <w:t>为</w:t>
      </w:r>
      <w:r>
        <w:rPr>
          <w:sz w:val="24"/>
        </w:rPr>
        <w:t>电气设备的保护接地导体(PE)或</w:t>
      </w:r>
      <w:r>
        <w:rPr>
          <w:color w:val="FF0000"/>
          <w:sz w:val="24"/>
        </w:rPr>
        <w:t>保护等电位</w:t>
      </w:r>
      <w:r>
        <w:rPr>
          <w:sz w:val="24"/>
        </w:rPr>
        <w:t>联结导体：</w:t>
      </w:r>
    </w:p>
    <w:p w14:paraId="4CA32B86">
      <w:pPr>
        <w:numPr>
          <w:ilvl w:val="3"/>
          <w:numId w:val="51"/>
        </w:numPr>
        <w:contextualSpacing/>
        <w:rPr>
          <w:sz w:val="24"/>
        </w:rPr>
      </w:pPr>
      <w:r>
        <w:rPr>
          <w:sz w:val="24"/>
        </w:rPr>
        <w:t>输送可燃液体、可燃气体或爆炸性气体的金属管道；</w:t>
      </w:r>
    </w:p>
    <w:p w14:paraId="2AC98EB8">
      <w:pPr>
        <w:numPr>
          <w:ilvl w:val="3"/>
          <w:numId w:val="51"/>
        </w:numPr>
        <w:contextualSpacing/>
        <w:rPr>
          <w:sz w:val="24"/>
        </w:rPr>
      </w:pPr>
      <w:r>
        <w:rPr>
          <w:sz w:val="24"/>
        </w:rPr>
        <w:t>民用建筑中电气设备的外界可导电部分；</w:t>
      </w:r>
    </w:p>
    <w:p w14:paraId="1174F6EC">
      <w:pPr>
        <w:numPr>
          <w:ilvl w:val="3"/>
          <w:numId w:val="51"/>
        </w:numPr>
        <w:contextualSpacing/>
        <w:rPr>
          <w:sz w:val="24"/>
        </w:rPr>
      </w:pPr>
      <w:r>
        <w:rPr>
          <w:sz w:val="24"/>
        </w:rPr>
        <w:t>除国家现行产品标准允许外，电气设备的外露可导电部分</w:t>
      </w:r>
      <w:r>
        <w:rPr>
          <w:rFonts w:hint="eastAsia"/>
          <w:sz w:val="24"/>
        </w:rPr>
        <w:t>；</w:t>
      </w:r>
    </w:p>
    <w:p w14:paraId="4F31798D">
      <w:pPr>
        <w:numPr>
          <w:ilvl w:val="3"/>
          <w:numId w:val="51"/>
        </w:numPr>
        <w:contextualSpacing/>
        <w:rPr>
          <w:sz w:val="24"/>
        </w:rPr>
      </w:pPr>
      <w:r>
        <w:rPr>
          <w:rFonts w:hint="eastAsia"/>
          <w:sz w:val="24"/>
        </w:rPr>
        <w:t>电气装置的外露可导电部分不得用作保护接地导体（PE）的串联过渡接点。</w:t>
      </w:r>
    </w:p>
    <w:p w14:paraId="3810EA71">
      <w:pPr>
        <w:numPr>
          <w:ilvl w:val="3"/>
          <w:numId w:val="51"/>
        </w:numPr>
        <w:contextualSpacing/>
        <w:rPr>
          <w:sz w:val="24"/>
        </w:rPr>
      </w:pPr>
      <w:r>
        <w:rPr>
          <w:sz w:val="24"/>
        </w:rPr>
        <w:t>金属水管；</w:t>
      </w:r>
    </w:p>
    <w:p w14:paraId="7BFED12E">
      <w:pPr>
        <w:numPr>
          <w:ilvl w:val="3"/>
          <w:numId w:val="51"/>
        </w:numPr>
        <w:contextualSpacing/>
        <w:rPr>
          <w:sz w:val="24"/>
        </w:rPr>
      </w:pPr>
      <w:r>
        <w:rPr>
          <w:sz w:val="24"/>
        </w:rPr>
        <w:t>正常使用中承受机械应力的金属结构；</w:t>
      </w:r>
    </w:p>
    <w:p w14:paraId="79ABD3A2">
      <w:pPr>
        <w:numPr>
          <w:ilvl w:val="3"/>
          <w:numId w:val="51"/>
        </w:numPr>
        <w:contextualSpacing/>
        <w:rPr>
          <w:sz w:val="24"/>
        </w:rPr>
      </w:pPr>
      <w:r>
        <w:rPr>
          <w:sz w:val="24"/>
        </w:rPr>
        <w:t>柔性</w:t>
      </w:r>
      <w:r>
        <w:rPr>
          <w:rFonts w:hint="eastAsia"/>
          <w:sz w:val="24"/>
        </w:rPr>
        <w:t>或可弯曲</w:t>
      </w:r>
      <w:r>
        <w:rPr>
          <w:sz w:val="24"/>
        </w:rPr>
        <w:t>金属导管</w:t>
      </w:r>
      <w:r>
        <w:rPr>
          <w:rFonts w:hint="eastAsia"/>
          <w:sz w:val="24"/>
        </w:rPr>
        <w:t>（用于保护接地导体目的而特别设计的除外）</w:t>
      </w:r>
      <w:r>
        <w:rPr>
          <w:sz w:val="24"/>
        </w:rPr>
        <w:t>或金属部件；</w:t>
      </w:r>
    </w:p>
    <w:p w14:paraId="4FE2ECDB">
      <w:pPr>
        <w:numPr>
          <w:ilvl w:val="3"/>
          <w:numId w:val="51"/>
        </w:numPr>
        <w:contextualSpacing/>
        <w:rPr>
          <w:sz w:val="24"/>
        </w:rPr>
      </w:pPr>
      <w:r>
        <w:rPr>
          <w:sz w:val="24"/>
        </w:rPr>
        <w:t>支撑线</w:t>
      </w:r>
      <w:r>
        <w:rPr>
          <w:rFonts w:hint="eastAsia"/>
          <w:sz w:val="24"/>
        </w:rPr>
        <w:t>、电缆槽盒、电缆托盘、电缆梯架。</w:t>
      </w:r>
    </w:p>
    <w:p w14:paraId="4FA562E7">
      <w:pPr>
        <w:numPr>
          <w:ilvl w:val="2"/>
          <w:numId w:val="49"/>
        </w:numPr>
        <w:contextualSpacing/>
        <w:rPr>
          <w:sz w:val="24"/>
        </w:rPr>
      </w:pPr>
      <w:r>
        <w:rPr>
          <w:sz w:val="24"/>
        </w:rPr>
        <w:t>在下列情况下应实施辅助</w:t>
      </w:r>
      <w:r>
        <w:rPr>
          <w:rFonts w:hint="eastAsia"/>
          <w:sz w:val="24"/>
        </w:rPr>
        <w:t>（局部）</w:t>
      </w:r>
      <w:r>
        <w:rPr>
          <w:sz w:val="24"/>
        </w:rPr>
        <w:t>等电位联结：</w:t>
      </w:r>
    </w:p>
    <w:p w14:paraId="16D00D7D">
      <w:pPr>
        <w:numPr>
          <w:ilvl w:val="3"/>
          <w:numId w:val="52"/>
        </w:numPr>
        <w:contextualSpacing/>
        <w:rPr>
          <w:sz w:val="24"/>
        </w:rPr>
      </w:pPr>
      <w:r>
        <w:rPr>
          <w:sz w:val="24"/>
        </w:rPr>
        <w:t>在局部区域，当自动切断供电的时间不能满足防电击要求；</w:t>
      </w:r>
    </w:p>
    <w:p w14:paraId="46A23885">
      <w:pPr>
        <w:numPr>
          <w:ilvl w:val="3"/>
          <w:numId w:val="52"/>
        </w:numPr>
        <w:contextualSpacing/>
        <w:rPr>
          <w:sz w:val="24"/>
        </w:rPr>
      </w:pPr>
      <w:r>
        <w:rPr>
          <w:sz w:val="24"/>
        </w:rPr>
        <w:t>在特定场所，需要有更低接触电压要求的防电击措施；</w:t>
      </w:r>
    </w:p>
    <w:p w14:paraId="585F246D">
      <w:pPr>
        <w:numPr>
          <w:ilvl w:val="3"/>
          <w:numId w:val="52"/>
        </w:numPr>
        <w:contextualSpacing/>
        <w:rPr>
          <w:sz w:val="24"/>
        </w:rPr>
      </w:pPr>
      <w:r>
        <w:rPr>
          <w:sz w:val="24"/>
        </w:rPr>
        <w:t>具有防雷和电子信息系统抗干扰要求。</w:t>
      </w:r>
    </w:p>
    <w:p w14:paraId="550548D5">
      <w:pPr>
        <w:numPr>
          <w:ilvl w:val="2"/>
          <w:numId w:val="49"/>
        </w:numPr>
        <w:contextualSpacing/>
        <w:rPr>
          <w:sz w:val="24"/>
        </w:rPr>
      </w:pPr>
      <w:r>
        <w:rPr>
          <w:sz w:val="24"/>
        </w:rPr>
        <w:t>辅助等电位的联结导体应与区域内的下列可导电部分相连接：</w:t>
      </w:r>
    </w:p>
    <w:p w14:paraId="46C7E80C">
      <w:pPr>
        <w:numPr>
          <w:ilvl w:val="3"/>
          <w:numId w:val="53"/>
        </w:numPr>
        <w:contextualSpacing/>
        <w:rPr>
          <w:sz w:val="24"/>
        </w:rPr>
      </w:pPr>
      <w:r>
        <w:rPr>
          <w:sz w:val="24"/>
        </w:rPr>
        <w:t>人员能同时触及的固定电气设备的外露可导电部分和外界可导电部分；</w:t>
      </w:r>
    </w:p>
    <w:p w14:paraId="7E1DF7F0">
      <w:pPr>
        <w:numPr>
          <w:ilvl w:val="3"/>
          <w:numId w:val="53"/>
        </w:numPr>
        <w:contextualSpacing/>
        <w:rPr>
          <w:sz w:val="24"/>
        </w:rPr>
      </w:pPr>
      <w:r>
        <w:rPr>
          <w:sz w:val="24"/>
        </w:rPr>
        <w:t>保护接地导体；</w:t>
      </w:r>
    </w:p>
    <w:p w14:paraId="5EBD9B63">
      <w:pPr>
        <w:numPr>
          <w:ilvl w:val="3"/>
          <w:numId w:val="53"/>
        </w:numPr>
        <w:contextualSpacing/>
        <w:rPr>
          <w:sz w:val="24"/>
        </w:rPr>
      </w:pPr>
      <w:r>
        <w:rPr>
          <w:sz w:val="24"/>
        </w:rPr>
        <w:t>装非安全特低电压供电的电动阀门的金属管道。</w:t>
      </w:r>
    </w:p>
    <w:p w14:paraId="2AFEFFB4">
      <w:pPr>
        <w:numPr>
          <w:ilvl w:val="2"/>
          <w:numId w:val="49"/>
        </w:numPr>
        <w:contextualSpacing/>
        <w:rPr>
          <w:sz w:val="24"/>
        </w:rPr>
      </w:pPr>
      <w:r>
        <w:rPr>
          <w:sz w:val="24"/>
        </w:rPr>
        <w:t>辅助</w:t>
      </w:r>
      <w:r>
        <w:rPr>
          <w:rFonts w:hint="eastAsia"/>
          <w:sz w:val="24"/>
        </w:rPr>
        <w:t>（局部）</w:t>
      </w:r>
      <w:r>
        <w:rPr>
          <w:sz w:val="24"/>
        </w:rPr>
        <w:t>等电位联结应符合下列规定：</w:t>
      </w:r>
    </w:p>
    <w:p w14:paraId="13A474F5">
      <w:pPr>
        <w:numPr>
          <w:ilvl w:val="3"/>
          <w:numId w:val="54"/>
        </w:numPr>
        <w:contextualSpacing/>
        <w:rPr>
          <w:sz w:val="24"/>
        </w:rPr>
      </w:pPr>
      <w:r>
        <w:rPr>
          <w:sz w:val="24"/>
        </w:rPr>
        <w:t>连接两个外露可导电部分的保护联结导体，其电导不应小于接到外露可导电部分的较小的保护接地导体的电导；</w:t>
      </w:r>
    </w:p>
    <w:p w14:paraId="2727A94E">
      <w:pPr>
        <w:numPr>
          <w:ilvl w:val="3"/>
          <w:numId w:val="54"/>
        </w:numPr>
        <w:contextualSpacing/>
        <w:rPr>
          <w:sz w:val="24"/>
        </w:rPr>
      </w:pPr>
      <w:r>
        <w:rPr>
          <w:sz w:val="24"/>
        </w:rPr>
        <w:t>连接外露可导电部分和装置外可导电部分的保护联结导体，其电导不应小于相应保护接地导体一半截面积所具有的电导</w:t>
      </w:r>
      <w:r>
        <w:rPr>
          <w:rFonts w:hint="eastAsia"/>
          <w:sz w:val="24"/>
        </w:rPr>
        <w:t>；</w:t>
      </w:r>
    </w:p>
    <w:p w14:paraId="3796E80F">
      <w:pPr>
        <w:numPr>
          <w:ilvl w:val="3"/>
          <w:numId w:val="54"/>
        </w:numPr>
        <w:contextualSpacing/>
        <w:rPr>
          <w:sz w:val="24"/>
        </w:rPr>
      </w:pPr>
      <w:r>
        <w:rPr>
          <w:sz w:val="24"/>
        </w:rPr>
        <w:t>作辅助连接用单独敷设的保护联结导体最小截面积应满足当有防机械损伤保护时，铜导体不应小于2.5mm</w:t>
      </w:r>
      <w:r>
        <w:rPr>
          <w:sz w:val="24"/>
          <w:vertAlign w:val="superscript"/>
        </w:rPr>
        <w:t>2</w:t>
      </w:r>
      <w:r>
        <w:rPr>
          <w:rFonts w:hint="eastAsia"/>
          <w:sz w:val="24"/>
        </w:rPr>
        <w:t>；</w:t>
      </w:r>
      <w:r>
        <w:rPr>
          <w:sz w:val="24"/>
        </w:rPr>
        <w:t>无防机械损伤保护时，铜导体不应小于4mm</w:t>
      </w:r>
      <w:r>
        <w:rPr>
          <w:sz w:val="24"/>
          <w:vertAlign w:val="superscript"/>
        </w:rPr>
        <w:t>2</w:t>
      </w:r>
      <w:r>
        <w:rPr>
          <w:sz w:val="24"/>
        </w:rPr>
        <w:t>；铝导体不应小于16mm</w:t>
      </w:r>
      <w:r>
        <w:rPr>
          <w:sz w:val="24"/>
          <w:vertAlign w:val="superscript"/>
        </w:rPr>
        <w:t>2</w:t>
      </w:r>
      <w:r>
        <w:rPr>
          <w:sz w:val="24"/>
        </w:rPr>
        <w:t>。</w:t>
      </w:r>
    </w:p>
    <w:p w14:paraId="33514F4E">
      <w:pPr>
        <w:numPr>
          <w:ilvl w:val="2"/>
          <w:numId w:val="49"/>
        </w:numPr>
        <w:contextualSpacing/>
        <w:rPr>
          <w:sz w:val="24"/>
        </w:rPr>
      </w:pPr>
      <w:r>
        <w:rPr>
          <w:rFonts w:hint="eastAsia"/>
          <w:sz w:val="24"/>
        </w:rPr>
        <w:t>常见必须需做辅助（局部）等电位联结的场所及部位：</w:t>
      </w:r>
    </w:p>
    <w:p w14:paraId="515C4498">
      <w:pPr>
        <w:numPr>
          <w:ilvl w:val="3"/>
          <w:numId w:val="55"/>
        </w:numPr>
        <w:contextualSpacing/>
        <w:rPr>
          <w:sz w:val="24"/>
        </w:rPr>
      </w:pPr>
      <w:r>
        <w:rPr>
          <w:rFonts w:hint="eastAsia"/>
          <w:sz w:val="24"/>
        </w:rPr>
        <w:t>电源进线、信息进线等电位联结做法参见15D502第17页的要求。</w:t>
      </w:r>
    </w:p>
    <w:p w14:paraId="5BC04C37">
      <w:pPr>
        <w:numPr>
          <w:ilvl w:val="3"/>
          <w:numId w:val="55"/>
        </w:numPr>
        <w:contextualSpacing/>
        <w:rPr>
          <w:sz w:val="24"/>
        </w:rPr>
      </w:pPr>
      <w:r>
        <w:rPr>
          <w:rFonts w:hint="eastAsia"/>
          <w:sz w:val="24"/>
        </w:rPr>
        <w:t>在</w:t>
      </w:r>
      <w:r>
        <w:rPr>
          <w:sz w:val="24"/>
        </w:rPr>
        <w:t>装有</w:t>
      </w:r>
      <w:r>
        <w:rPr>
          <w:rFonts w:hint="eastAsia"/>
          <w:sz w:val="24"/>
        </w:rPr>
        <w:t>浴盆和/或淋浴器</w:t>
      </w:r>
      <w:r>
        <w:rPr>
          <w:sz w:val="24"/>
        </w:rPr>
        <w:t>的</w:t>
      </w:r>
      <w:r>
        <w:rPr>
          <w:rFonts w:hint="eastAsia"/>
          <w:sz w:val="24"/>
        </w:rPr>
        <w:t>房</w:t>
      </w:r>
      <w:r>
        <w:rPr>
          <w:sz w:val="24"/>
        </w:rPr>
        <w:t>间</w:t>
      </w:r>
      <w:r>
        <w:rPr>
          <w:rFonts w:hint="eastAsia"/>
          <w:sz w:val="24"/>
        </w:rPr>
        <w:t>内部，</w:t>
      </w:r>
      <w:r>
        <w:rPr>
          <w:sz w:val="24"/>
        </w:rPr>
        <w:t>应设置辅助等电位联结作为附加防护</w:t>
      </w:r>
      <w:r>
        <w:rPr>
          <w:rFonts w:hint="eastAsia"/>
          <w:sz w:val="24"/>
        </w:rPr>
        <w:t>（包括电干、湿桑拿室的可导电部分）的辅助（局部）等电位做法参见15D502第18、19页的要求。</w:t>
      </w:r>
    </w:p>
    <w:p w14:paraId="7B38C161">
      <w:pPr>
        <w:numPr>
          <w:ilvl w:val="3"/>
          <w:numId w:val="55"/>
        </w:numPr>
        <w:contextualSpacing/>
        <w:rPr>
          <w:sz w:val="24"/>
        </w:rPr>
      </w:pPr>
      <w:r>
        <w:rPr>
          <w:rFonts w:hint="eastAsia"/>
          <w:sz w:val="24"/>
        </w:rPr>
        <w:t>游泳池、戏水池及</w:t>
      </w:r>
      <w:r>
        <w:rPr>
          <w:sz w:val="24"/>
        </w:rPr>
        <w:t>其他类似活动场所</w:t>
      </w:r>
      <w:r>
        <w:rPr>
          <w:rFonts w:hint="eastAsia"/>
          <w:sz w:val="24"/>
        </w:rPr>
        <w:t>、</w:t>
      </w:r>
      <w:r>
        <w:rPr>
          <w:sz w:val="24"/>
        </w:rPr>
        <w:t>允许人员进入的喷泉水池和积水处应设置辅助等电位联结</w:t>
      </w:r>
      <w:r>
        <w:rPr>
          <w:rFonts w:hint="eastAsia"/>
          <w:sz w:val="24"/>
        </w:rPr>
        <w:t>，作法参见15D502第20页的要求。</w:t>
      </w:r>
    </w:p>
    <w:p w14:paraId="4B5F998D">
      <w:pPr>
        <w:numPr>
          <w:ilvl w:val="3"/>
          <w:numId w:val="55"/>
        </w:numPr>
        <w:contextualSpacing/>
        <w:rPr>
          <w:sz w:val="24"/>
        </w:rPr>
      </w:pPr>
      <w:r>
        <w:rPr>
          <w:sz w:val="24"/>
        </w:rPr>
        <w:t>加热电缆辐射供暖设备</w:t>
      </w:r>
      <w:r>
        <w:rPr>
          <w:rFonts w:hint="eastAsia"/>
          <w:sz w:val="24"/>
        </w:rPr>
        <w:t>的</w:t>
      </w:r>
      <w:r>
        <w:rPr>
          <w:sz w:val="24"/>
        </w:rPr>
        <w:t>辅助等电位联结做法参见</w:t>
      </w:r>
      <w:r>
        <w:rPr>
          <w:rFonts w:hint="eastAsia"/>
          <w:sz w:val="24"/>
        </w:rPr>
        <w:t>15D502第20页注3的要求。</w:t>
      </w:r>
    </w:p>
    <w:p w14:paraId="2D92A50B">
      <w:pPr>
        <w:numPr>
          <w:ilvl w:val="3"/>
          <w:numId w:val="55"/>
        </w:numPr>
        <w:contextualSpacing/>
        <w:rPr>
          <w:sz w:val="24"/>
        </w:rPr>
      </w:pPr>
      <w:r>
        <w:rPr>
          <w:rFonts w:hint="eastAsia"/>
          <w:sz w:val="24"/>
        </w:rPr>
        <w:t>不</w:t>
      </w:r>
      <w:r>
        <w:rPr>
          <w:sz w:val="24"/>
        </w:rPr>
        <w:t>允许人员进入的喷泉</w:t>
      </w:r>
      <w:r>
        <w:rPr>
          <w:rFonts w:hint="eastAsia"/>
          <w:sz w:val="24"/>
        </w:rPr>
        <w:t>场所</w:t>
      </w:r>
      <w:r>
        <w:rPr>
          <w:sz w:val="24"/>
        </w:rPr>
        <w:t>应设置辅助等电位联结</w:t>
      </w:r>
      <w:r>
        <w:rPr>
          <w:rFonts w:hint="eastAsia"/>
          <w:sz w:val="24"/>
        </w:rPr>
        <w:t>，作法参见15D502第21页的要求。</w:t>
      </w:r>
    </w:p>
    <w:p w14:paraId="6DD26345">
      <w:pPr>
        <w:numPr>
          <w:ilvl w:val="3"/>
          <w:numId w:val="55"/>
        </w:numPr>
        <w:contextualSpacing/>
        <w:rPr>
          <w:sz w:val="24"/>
        </w:rPr>
      </w:pPr>
      <w:r>
        <w:rPr>
          <w:rFonts w:hint="eastAsia"/>
          <w:sz w:val="24"/>
        </w:rPr>
        <w:t>重症监护病房、手术室、抢救室、治疗室等</w:t>
      </w:r>
      <w:r>
        <w:rPr>
          <w:sz w:val="24"/>
        </w:rPr>
        <w:t>1类及2类医疗场所的患者区域内</w:t>
      </w:r>
      <w:r>
        <w:rPr>
          <w:rFonts w:hint="eastAsia"/>
          <w:sz w:val="24"/>
        </w:rPr>
        <w:t>的辅助（局部）等电位做法参见15D502第22页的要求。</w:t>
      </w:r>
    </w:p>
    <w:p w14:paraId="3B374AD3">
      <w:pPr>
        <w:numPr>
          <w:ilvl w:val="3"/>
          <w:numId w:val="55"/>
        </w:numPr>
        <w:contextualSpacing/>
        <w:rPr>
          <w:sz w:val="24"/>
        </w:rPr>
      </w:pPr>
      <w:r>
        <w:rPr>
          <w:rFonts w:hint="eastAsia"/>
          <w:sz w:val="24"/>
        </w:rPr>
        <w:t>家畜饲养场所的辅助（局部）等电位做法参见15D 502第23页的要求。</w:t>
      </w:r>
    </w:p>
    <w:p w14:paraId="533E44C3">
      <w:pPr>
        <w:numPr>
          <w:ilvl w:val="3"/>
          <w:numId w:val="55"/>
        </w:numPr>
        <w:contextualSpacing/>
        <w:rPr>
          <w:sz w:val="24"/>
        </w:rPr>
      </w:pPr>
      <w:r>
        <w:rPr>
          <w:rFonts w:hint="eastAsia"/>
          <w:sz w:val="24"/>
        </w:rPr>
        <w:t>电梯井和配电间的辅助（局部）等电位做法参见15D502第24页的要求。</w:t>
      </w:r>
    </w:p>
    <w:p w14:paraId="16E0CAF4">
      <w:pPr>
        <w:numPr>
          <w:ilvl w:val="3"/>
          <w:numId w:val="55"/>
        </w:numPr>
        <w:contextualSpacing/>
        <w:rPr>
          <w:sz w:val="24"/>
        </w:rPr>
      </w:pPr>
      <w:r>
        <w:rPr>
          <w:rFonts w:hint="eastAsia"/>
          <w:sz w:val="24"/>
        </w:rPr>
        <w:t>人员</w:t>
      </w:r>
      <w:r>
        <w:rPr>
          <w:sz w:val="24"/>
        </w:rPr>
        <w:t>可触及的</w:t>
      </w:r>
      <w:r>
        <w:rPr>
          <w:rFonts w:hint="eastAsia"/>
          <w:sz w:val="24"/>
        </w:rPr>
        <w:t>室外金属电动门应</w:t>
      </w:r>
      <w:r>
        <w:rPr>
          <w:sz w:val="24"/>
        </w:rPr>
        <w:t>设置辅助</w:t>
      </w:r>
      <w:r>
        <w:rPr>
          <w:rFonts w:hint="eastAsia"/>
          <w:sz w:val="24"/>
        </w:rPr>
        <w:t>等电位联结，室外电动（伸缩）门或空调机的辅助（局部）等电位做法参见15D502第25页的要求。</w:t>
      </w:r>
    </w:p>
    <w:p w14:paraId="48D6AB83">
      <w:pPr>
        <w:numPr>
          <w:ilvl w:val="3"/>
          <w:numId w:val="55"/>
        </w:numPr>
        <w:contextualSpacing/>
        <w:rPr>
          <w:sz w:val="24"/>
        </w:rPr>
      </w:pPr>
      <w:r>
        <w:rPr>
          <w:rFonts w:hint="eastAsia"/>
          <w:sz w:val="24"/>
        </w:rPr>
        <w:t>智能化机房和竖井的辅助（局部）等电位做法参见15D502第26、27页的要求。</w:t>
      </w:r>
    </w:p>
    <w:p w14:paraId="6E7E9542">
      <w:pPr>
        <w:numPr>
          <w:ilvl w:val="3"/>
          <w:numId w:val="55"/>
        </w:numPr>
        <w:contextualSpacing/>
        <w:rPr>
          <w:sz w:val="24"/>
        </w:rPr>
      </w:pPr>
      <w:r>
        <w:rPr>
          <w:rFonts w:hint="eastAsia"/>
          <w:sz w:val="24"/>
        </w:rPr>
        <w:t>所有动力设备机房（包括风机、空调、</w:t>
      </w:r>
      <w:r>
        <w:rPr>
          <w:sz w:val="24"/>
        </w:rPr>
        <w:t>水泵</w:t>
      </w:r>
      <w:r>
        <w:rPr>
          <w:rFonts w:hint="eastAsia"/>
          <w:sz w:val="24"/>
        </w:rPr>
        <w:t>等一切有金属外壳的设备机房）应</w:t>
      </w:r>
      <w:r>
        <w:rPr>
          <w:sz w:val="24"/>
        </w:rPr>
        <w:t>设置辅助等电位联结</w:t>
      </w:r>
      <w:r>
        <w:rPr>
          <w:rFonts w:hint="eastAsia"/>
          <w:sz w:val="24"/>
        </w:rPr>
        <w:t>。</w:t>
      </w:r>
    </w:p>
    <w:p w14:paraId="0930E88F">
      <w:pPr>
        <w:numPr>
          <w:ilvl w:val="3"/>
          <w:numId w:val="55"/>
        </w:numPr>
        <w:contextualSpacing/>
        <w:rPr>
          <w:sz w:val="24"/>
        </w:rPr>
      </w:pPr>
      <w:r>
        <w:rPr>
          <w:rFonts w:hint="eastAsia"/>
          <w:sz w:val="24"/>
        </w:rPr>
        <w:t>其余</w:t>
      </w:r>
      <w:r>
        <w:rPr>
          <w:sz w:val="24"/>
        </w:rPr>
        <w:t>辅助（局部）等电位联结</w:t>
      </w:r>
      <w:r>
        <w:rPr>
          <w:rFonts w:hint="eastAsia"/>
          <w:sz w:val="24"/>
        </w:rPr>
        <w:t>做法参见15D502第31～42页的要求</w:t>
      </w:r>
      <w:r>
        <w:rPr>
          <w:sz w:val="24"/>
        </w:rPr>
        <w:t>。</w:t>
      </w:r>
    </w:p>
    <w:p w14:paraId="345678DC">
      <w:pPr>
        <w:numPr>
          <w:ilvl w:val="3"/>
          <w:numId w:val="55"/>
        </w:numPr>
        <w:contextualSpacing/>
        <w:rPr>
          <w:sz w:val="24"/>
        </w:rPr>
      </w:pPr>
      <w:r>
        <w:rPr>
          <w:rFonts w:hint="eastAsia"/>
          <w:sz w:val="24"/>
        </w:rPr>
        <w:t>机械升降停车设备的金属导轨、金属构件及为其供电的电源应设置辅助等电位联结。</w:t>
      </w:r>
    </w:p>
    <w:p w14:paraId="746771A0">
      <w:pPr>
        <w:numPr>
          <w:ilvl w:val="3"/>
          <w:numId w:val="55"/>
        </w:numPr>
        <w:contextualSpacing/>
        <w:rPr>
          <w:sz w:val="24"/>
        </w:rPr>
      </w:pPr>
      <w:r>
        <w:rPr>
          <w:rFonts w:hint="eastAsia"/>
          <w:sz w:val="24"/>
        </w:rPr>
        <w:t>公共厨房用电设备应设置等电位联结。</w:t>
      </w:r>
    </w:p>
    <w:p w14:paraId="3F7F01EF">
      <w:pPr>
        <w:numPr>
          <w:ilvl w:val="3"/>
          <w:numId w:val="55"/>
        </w:numPr>
        <w:contextualSpacing/>
        <w:rPr>
          <w:sz w:val="24"/>
        </w:rPr>
      </w:pPr>
      <w:r>
        <w:rPr>
          <w:rFonts w:hint="eastAsia"/>
          <w:sz w:val="24"/>
        </w:rPr>
        <w:t>电</w:t>
      </w:r>
      <w:r>
        <w:rPr>
          <w:sz w:val="24"/>
        </w:rPr>
        <w:t>辅助加热的太阳能热水器</w:t>
      </w:r>
      <w:r>
        <w:rPr>
          <w:rFonts w:hint="eastAsia"/>
          <w:sz w:val="24"/>
        </w:rPr>
        <w:t>应设置等电位联结。</w:t>
      </w:r>
    </w:p>
    <w:p w14:paraId="0679FC94">
      <w:pPr>
        <w:numPr>
          <w:ilvl w:val="3"/>
          <w:numId w:val="55"/>
        </w:numPr>
        <w:contextualSpacing/>
        <w:rPr>
          <w:sz w:val="24"/>
        </w:rPr>
      </w:pPr>
      <w:r>
        <w:rPr>
          <w:rFonts w:hint="eastAsia"/>
          <w:sz w:val="24"/>
        </w:rPr>
        <w:t>室内外的电动汽车充电设施均需做辅助（局部）等电位联结，具体做法参见《电动汽车充电基础设施设计与安装》18D705-2第47页,其中室内地面可直接利用结构楼板内的钢筋网作为地面等电位网，在靠近充电桩车位旁的结构柱或剪力墙上距地面0.3米处预留电动汽车充电桩设施辅助（局部）等电位联结LEB端子箱，此端子箱下部与地面钢筋网焊接连通，充电设备（包括交流充电桩、非车载充电机和充电集控终端等）的金属外壳、充电电源的PE线、车位的金属车挡及地面等电位均衡网应做辅助（局部）等电位联结。</w:t>
      </w:r>
    </w:p>
    <w:p w14:paraId="10DB6993">
      <w:pPr>
        <w:numPr>
          <w:ilvl w:val="3"/>
          <w:numId w:val="55"/>
        </w:numPr>
        <w:contextualSpacing/>
        <w:rPr>
          <w:sz w:val="24"/>
        </w:rPr>
      </w:pPr>
      <w:r>
        <w:rPr>
          <w:rFonts w:hint="eastAsia"/>
          <w:sz w:val="24"/>
        </w:rPr>
        <w:t>人防工程内人防门、防爆波活门等防护设备金属门框需做接地和等电位连接。</w:t>
      </w:r>
    </w:p>
    <w:p w14:paraId="4C6DDB88">
      <w:pPr>
        <w:numPr>
          <w:ilvl w:val="2"/>
          <w:numId w:val="49"/>
        </w:numPr>
        <w:contextualSpacing/>
        <w:rPr>
          <w:sz w:val="24"/>
        </w:rPr>
      </w:pPr>
      <w:r>
        <w:rPr>
          <w:sz w:val="24"/>
        </w:rPr>
        <w:t>装有淋浴或浴盆的卫生间</w:t>
      </w:r>
      <w:r>
        <w:rPr>
          <w:rFonts w:hint="eastAsia"/>
          <w:sz w:val="24"/>
        </w:rPr>
        <w:t>的</w:t>
      </w:r>
      <w:r>
        <w:rPr>
          <w:sz w:val="24"/>
        </w:rPr>
        <w:t>辅助（局部）等电位联结应包括卫生间内金属给水排水管、金属浴盆、金属洗脸盆、金属采暖管、金属散热器、</w:t>
      </w:r>
      <w:r>
        <w:rPr>
          <w:rFonts w:hint="eastAsia"/>
          <w:sz w:val="24"/>
        </w:rPr>
        <w:t>专门为卫生间单独配电的回路中的</w:t>
      </w:r>
      <w:r>
        <w:rPr>
          <w:sz w:val="24"/>
        </w:rPr>
        <w:t>电源插座</w:t>
      </w:r>
      <w:r>
        <w:rPr>
          <w:rFonts w:hint="eastAsia"/>
          <w:sz w:val="24"/>
        </w:rPr>
        <w:t>中</w:t>
      </w:r>
      <w:r>
        <w:rPr>
          <w:sz w:val="24"/>
        </w:rPr>
        <w:t>的PE线以及建筑物钢筋网。</w:t>
      </w:r>
    </w:p>
    <w:p w14:paraId="2D8BD3EA">
      <w:pPr>
        <w:numPr>
          <w:ilvl w:val="2"/>
          <w:numId w:val="49"/>
        </w:numPr>
        <w:contextualSpacing/>
        <w:rPr>
          <w:sz w:val="24"/>
        </w:rPr>
      </w:pPr>
      <w:r>
        <w:rPr>
          <w:sz w:val="24"/>
        </w:rPr>
        <w:t>在1类及2类医疗场所的患者区域内</w:t>
      </w:r>
      <w:r>
        <w:rPr>
          <w:rFonts w:hint="eastAsia"/>
          <w:sz w:val="24"/>
        </w:rPr>
        <w:t>的</w:t>
      </w:r>
      <w:r>
        <w:rPr>
          <w:sz w:val="24"/>
        </w:rPr>
        <w:t>辅助（局部）等电位联结，应将下列设备及导体进行等电位联结：</w:t>
      </w:r>
    </w:p>
    <w:p w14:paraId="684D73E0">
      <w:pPr>
        <w:numPr>
          <w:ilvl w:val="3"/>
          <w:numId w:val="56"/>
        </w:numPr>
        <w:contextualSpacing/>
        <w:rPr>
          <w:sz w:val="24"/>
        </w:rPr>
      </w:pPr>
      <w:r>
        <w:rPr>
          <w:sz w:val="24"/>
        </w:rPr>
        <w:t>PE线；</w:t>
      </w:r>
    </w:p>
    <w:p w14:paraId="7E63373B">
      <w:pPr>
        <w:numPr>
          <w:ilvl w:val="3"/>
          <w:numId w:val="56"/>
        </w:numPr>
        <w:contextualSpacing/>
        <w:rPr>
          <w:sz w:val="24"/>
        </w:rPr>
      </w:pPr>
      <w:r>
        <w:rPr>
          <w:sz w:val="24"/>
        </w:rPr>
        <w:t>外露可导电部分；</w:t>
      </w:r>
    </w:p>
    <w:p w14:paraId="3F4AD0FD">
      <w:pPr>
        <w:numPr>
          <w:ilvl w:val="3"/>
          <w:numId w:val="56"/>
        </w:numPr>
        <w:contextualSpacing/>
        <w:rPr>
          <w:sz w:val="24"/>
        </w:rPr>
      </w:pPr>
      <w:r>
        <w:rPr>
          <w:sz w:val="24"/>
        </w:rPr>
        <w:t>安装了抗电磁干扰场的屏蔽物；</w:t>
      </w:r>
    </w:p>
    <w:p w14:paraId="34404BCF">
      <w:pPr>
        <w:numPr>
          <w:ilvl w:val="3"/>
          <w:numId w:val="56"/>
        </w:numPr>
        <w:contextualSpacing/>
        <w:rPr>
          <w:sz w:val="24"/>
        </w:rPr>
      </w:pPr>
      <w:r>
        <w:rPr>
          <w:sz w:val="24"/>
        </w:rPr>
        <w:t>防静电地板下的金属物；</w:t>
      </w:r>
    </w:p>
    <w:p w14:paraId="21A90C22">
      <w:pPr>
        <w:numPr>
          <w:ilvl w:val="3"/>
          <w:numId w:val="56"/>
        </w:numPr>
        <w:contextualSpacing/>
        <w:rPr>
          <w:sz w:val="24"/>
        </w:rPr>
      </w:pPr>
      <w:r>
        <w:rPr>
          <w:sz w:val="24"/>
        </w:rPr>
        <w:t>隔离变压器的金属屏蔽层；</w:t>
      </w:r>
    </w:p>
    <w:p w14:paraId="6D433636">
      <w:pPr>
        <w:numPr>
          <w:ilvl w:val="3"/>
          <w:numId w:val="56"/>
        </w:numPr>
        <w:contextualSpacing/>
        <w:rPr>
          <w:sz w:val="24"/>
        </w:rPr>
      </w:pPr>
      <w:r>
        <w:rPr>
          <w:sz w:val="24"/>
        </w:rPr>
        <w:t>除设备要求与地绝缘外，固定安装的、可导电的非电气装置的患者支撑物。</w:t>
      </w:r>
    </w:p>
    <w:p w14:paraId="60550ED3">
      <w:pPr>
        <w:contextualSpacing/>
      </w:pPr>
    </w:p>
    <w:p w14:paraId="3A26AABD">
      <w:pPr>
        <w:numPr>
          <w:ilvl w:val="2"/>
          <w:numId w:val="49"/>
        </w:numPr>
        <w:contextualSpacing/>
        <w:rPr>
          <w:sz w:val="24"/>
        </w:rPr>
      </w:pPr>
      <w:r>
        <w:rPr>
          <w:sz w:val="24"/>
        </w:rPr>
        <w:t>接到总接地端子（也称为</w:t>
      </w:r>
      <w:r>
        <w:rPr>
          <w:color w:val="FF0000"/>
          <w:sz w:val="24"/>
        </w:rPr>
        <w:t>保护等电位</w:t>
      </w:r>
      <w:r>
        <w:rPr>
          <w:sz w:val="24"/>
        </w:rPr>
        <w:t>接地端子或总等电位接地端子）的保护联结导体的</w:t>
      </w:r>
      <w:r>
        <w:rPr>
          <w:rFonts w:hint="eastAsia"/>
          <w:sz w:val="24"/>
        </w:rPr>
        <w:t>最小</w:t>
      </w:r>
      <w:r>
        <w:rPr>
          <w:sz w:val="24"/>
        </w:rPr>
        <w:t>截面</w:t>
      </w:r>
      <w:r>
        <w:rPr>
          <w:rFonts w:hint="eastAsia"/>
          <w:sz w:val="24"/>
        </w:rPr>
        <w:t>面</w:t>
      </w:r>
      <w:r>
        <w:rPr>
          <w:sz w:val="24"/>
        </w:rPr>
        <w:t>积</w:t>
      </w:r>
      <w:r>
        <w:rPr>
          <w:rFonts w:hint="eastAsia"/>
          <w:sz w:val="24"/>
        </w:rPr>
        <w:t>以及</w:t>
      </w:r>
      <w:r>
        <w:rPr>
          <w:sz w:val="24"/>
        </w:rPr>
        <w:t>由等电位箱接至电气装置单独敷设的保护联结导体最小截面面积</w:t>
      </w:r>
      <w:r>
        <w:rPr>
          <w:rFonts w:hint="eastAsia"/>
          <w:sz w:val="24"/>
        </w:rPr>
        <w:t>应</w:t>
      </w:r>
      <w:r>
        <w:rPr>
          <w:sz w:val="24"/>
        </w:rPr>
        <w:t>符合</w:t>
      </w:r>
      <w:r>
        <w:rPr>
          <w:rFonts w:hint="eastAsia"/>
          <w:sz w:val="24"/>
        </w:rPr>
        <w:t>下表中</w:t>
      </w:r>
      <w:r>
        <w:rPr>
          <w:sz w:val="24"/>
        </w:rPr>
        <w:t>的</w:t>
      </w:r>
      <w:r>
        <w:rPr>
          <w:rFonts w:hint="eastAsia"/>
          <w:sz w:val="24"/>
        </w:rPr>
        <w:t>规定：</w:t>
      </w:r>
    </w:p>
    <w:tbl>
      <w:tblPr>
        <w:tblStyle w:val="16"/>
        <w:tblW w:w="9549" w:type="dxa"/>
        <w:jc w:val="center"/>
        <w:tblLayout w:type="fixed"/>
        <w:tblCellMar>
          <w:top w:w="0" w:type="dxa"/>
          <w:left w:w="108" w:type="dxa"/>
          <w:bottom w:w="0" w:type="dxa"/>
          <w:right w:w="108" w:type="dxa"/>
        </w:tblCellMar>
      </w:tblPr>
      <w:tblGrid>
        <w:gridCol w:w="991"/>
        <w:gridCol w:w="2827"/>
        <w:gridCol w:w="1706"/>
        <w:gridCol w:w="4025"/>
      </w:tblGrid>
      <w:tr w14:paraId="21016496">
        <w:tblPrEx>
          <w:tblCellMar>
            <w:top w:w="0" w:type="dxa"/>
            <w:left w:w="108" w:type="dxa"/>
            <w:bottom w:w="0" w:type="dxa"/>
            <w:right w:w="108" w:type="dxa"/>
          </w:tblCellMar>
        </w:tblPrEx>
        <w:trPr>
          <w:trHeight w:val="285" w:hRule="atLeast"/>
          <w:jc w:val="center"/>
        </w:trPr>
        <w:tc>
          <w:tcPr>
            <w:tcW w:w="9549" w:type="dxa"/>
            <w:gridSpan w:val="4"/>
            <w:tcBorders>
              <w:top w:val="nil"/>
              <w:left w:val="nil"/>
              <w:bottom w:val="single" w:color="auto" w:sz="8" w:space="0"/>
              <w:right w:val="nil"/>
            </w:tcBorders>
            <w:shd w:val="clear" w:color="auto" w:fill="auto"/>
            <w:vAlign w:val="center"/>
          </w:tcPr>
          <w:p w14:paraId="7870F8B0">
            <w:pPr>
              <w:widowControl/>
              <w:contextualSpacing/>
              <w:jc w:val="center"/>
              <w:rPr>
                <w:bCs/>
                <w:sz w:val="22"/>
              </w:rPr>
            </w:pPr>
            <w:r>
              <w:rPr>
                <w:rFonts w:hint="eastAsia"/>
                <w:sz w:val="24"/>
              </w:rPr>
              <w:t>等电位联结线截面要求</w:t>
            </w:r>
          </w:p>
        </w:tc>
      </w:tr>
      <w:tr w14:paraId="64FAED2F">
        <w:tblPrEx>
          <w:tblCellMar>
            <w:top w:w="0" w:type="dxa"/>
            <w:left w:w="108" w:type="dxa"/>
            <w:bottom w:w="0" w:type="dxa"/>
            <w:right w:w="108" w:type="dxa"/>
          </w:tblCellMar>
        </w:tblPrEx>
        <w:trPr>
          <w:trHeight w:val="285" w:hRule="atLeast"/>
          <w:jc w:val="center"/>
        </w:trPr>
        <w:tc>
          <w:tcPr>
            <w:tcW w:w="991" w:type="dxa"/>
            <w:tcBorders>
              <w:top w:val="nil"/>
              <w:left w:val="single" w:color="auto" w:sz="8" w:space="0"/>
              <w:bottom w:val="single" w:color="auto" w:sz="8" w:space="0"/>
              <w:right w:val="single" w:color="auto" w:sz="8" w:space="0"/>
            </w:tcBorders>
            <w:shd w:val="clear" w:color="auto" w:fill="auto"/>
            <w:vAlign w:val="center"/>
          </w:tcPr>
          <w:p w14:paraId="4D7C90A7">
            <w:pPr>
              <w:widowControl/>
              <w:contextualSpacing/>
              <w:jc w:val="center"/>
              <w:rPr>
                <w:sz w:val="24"/>
              </w:rPr>
            </w:pPr>
          </w:p>
        </w:tc>
        <w:tc>
          <w:tcPr>
            <w:tcW w:w="2827" w:type="dxa"/>
            <w:tcBorders>
              <w:top w:val="nil"/>
              <w:left w:val="nil"/>
              <w:bottom w:val="single" w:color="auto" w:sz="8" w:space="0"/>
              <w:right w:val="single" w:color="auto" w:sz="8" w:space="0"/>
            </w:tcBorders>
            <w:shd w:val="clear" w:color="auto" w:fill="auto"/>
            <w:vAlign w:val="center"/>
          </w:tcPr>
          <w:p w14:paraId="3EC63F6B">
            <w:pPr>
              <w:widowControl/>
              <w:contextualSpacing/>
              <w:jc w:val="center"/>
              <w:rPr>
                <w:sz w:val="24"/>
              </w:rPr>
            </w:pPr>
            <w:r>
              <w:rPr>
                <w:rFonts w:hint="eastAsia"/>
                <w:color w:val="FF0000"/>
                <w:sz w:val="24"/>
              </w:rPr>
              <w:t>保护等电位</w:t>
            </w:r>
            <w:r>
              <w:rPr>
                <w:rFonts w:hint="eastAsia"/>
                <w:sz w:val="24"/>
              </w:rPr>
              <w:t>（总等电位）联结线截面</w:t>
            </w:r>
          </w:p>
        </w:tc>
        <w:tc>
          <w:tcPr>
            <w:tcW w:w="5731" w:type="dxa"/>
            <w:gridSpan w:val="2"/>
            <w:tcBorders>
              <w:top w:val="single" w:color="auto" w:sz="8" w:space="0"/>
              <w:left w:val="nil"/>
              <w:bottom w:val="single" w:color="auto" w:sz="8" w:space="0"/>
              <w:right w:val="single" w:color="000000" w:sz="8" w:space="0"/>
            </w:tcBorders>
            <w:shd w:val="clear" w:color="auto" w:fill="auto"/>
            <w:vAlign w:val="center"/>
          </w:tcPr>
          <w:p w14:paraId="567BC329">
            <w:pPr>
              <w:widowControl/>
              <w:contextualSpacing/>
              <w:jc w:val="center"/>
              <w:rPr>
                <w:sz w:val="24"/>
              </w:rPr>
            </w:pPr>
            <w:r>
              <w:rPr>
                <w:sz w:val="24"/>
              </w:rPr>
              <w:t>等电位箱接至电气装置单独敷设的保护联结导体</w:t>
            </w:r>
            <w:r>
              <w:rPr>
                <w:rFonts w:hint="eastAsia"/>
                <w:sz w:val="24"/>
              </w:rPr>
              <w:t>（辅助等电位联结线</w:t>
            </w:r>
            <w:r>
              <w:rPr>
                <w:sz w:val="24"/>
              </w:rPr>
              <w:t>）截面</w:t>
            </w:r>
          </w:p>
        </w:tc>
      </w:tr>
      <w:tr w14:paraId="1559B1C5">
        <w:tblPrEx>
          <w:tblCellMar>
            <w:top w:w="0" w:type="dxa"/>
            <w:left w:w="108" w:type="dxa"/>
            <w:bottom w:w="0" w:type="dxa"/>
            <w:right w:w="108" w:type="dxa"/>
          </w:tblCellMar>
        </w:tblPrEx>
        <w:trPr>
          <w:trHeight w:val="330" w:hRule="atLeast"/>
          <w:jc w:val="center"/>
        </w:trPr>
        <w:tc>
          <w:tcPr>
            <w:tcW w:w="991" w:type="dxa"/>
            <w:vMerge w:val="restart"/>
            <w:tcBorders>
              <w:top w:val="nil"/>
              <w:left w:val="single" w:color="auto" w:sz="8" w:space="0"/>
              <w:bottom w:val="single" w:color="000000" w:sz="8" w:space="0"/>
              <w:right w:val="single" w:color="auto" w:sz="8" w:space="0"/>
            </w:tcBorders>
            <w:shd w:val="clear" w:color="auto" w:fill="auto"/>
            <w:vAlign w:val="center"/>
          </w:tcPr>
          <w:p w14:paraId="096A167E">
            <w:pPr>
              <w:widowControl/>
              <w:contextualSpacing/>
              <w:jc w:val="center"/>
              <w:rPr>
                <w:sz w:val="24"/>
              </w:rPr>
            </w:pPr>
            <w:r>
              <w:rPr>
                <w:rFonts w:hint="eastAsia"/>
                <w:sz w:val="24"/>
              </w:rPr>
              <w:t>最小值</w:t>
            </w:r>
          </w:p>
        </w:tc>
        <w:tc>
          <w:tcPr>
            <w:tcW w:w="2827" w:type="dxa"/>
            <w:tcBorders>
              <w:top w:val="nil"/>
              <w:left w:val="single" w:color="auto" w:sz="8" w:space="0"/>
              <w:bottom w:val="single" w:color="000000" w:sz="8" w:space="0"/>
              <w:right w:val="single" w:color="auto" w:sz="8" w:space="0"/>
            </w:tcBorders>
            <w:shd w:val="clear" w:color="auto" w:fill="auto"/>
            <w:vAlign w:val="center"/>
          </w:tcPr>
          <w:p w14:paraId="45EDA143">
            <w:pPr>
              <w:widowControl/>
              <w:contextualSpacing/>
              <w:jc w:val="center"/>
              <w:rPr>
                <w:sz w:val="24"/>
              </w:rPr>
            </w:pPr>
            <w:r>
              <w:rPr>
                <w:rFonts w:hint="eastAsia"/>
                <w:sz w:val="24"/>
              </w:rPr>
              <w:t>6mm</w:t>
            </w:r>
            <w:r>
              <w:rPr>
                <w:rFonts w:hint="eastAsia"/>
                <w:sz w:val="24"/>
                <w:vertAlign w:val="superscript"/>
              </w:rPr>
              <w:t>2</w:t>
            </w:r>
            <w:r>
              <w:rPr>
                <w:rFonts w:hint="eastAsia"/>
                <w:sz w:val="24"/>
              </w:rPr>
              <w:t>(铜)</w:t>
            </w:r>
          </w:p>
        </w:tc>
        <w:tc>
          <w:tcPr>
            <w:tcW w:w="1706" w:type="dxa"/>
            <w:tcBorders>
              <w:top w:val="nil"/>
              <w:left w:val="nil"/>
              <w:bottom w:val="single" w:color="auto" w:sz="8" w:space="0"/>
              <w:right w:val="single" w:color="auto" w:sz="8" w:space="0"/>
            </w:tcBorders>
            <w:shd w:val="clear" w:color="auto" w:fill="auto"/>
            <w:vAlign w:val="center"/>
          </w:tcPr>
          <w:p w14:paraId="485057BD">
            <w:pPr>
              <w:widowControl/>
              <w:contextualSpacing/>
              <w:jc w:val="center"/>
              <w:rPr>
                <w:sz w:val="24"/>
              </w:rPr>
            </w:pPr>
            <w:r>
              <w:rPr>
                <w:rFonts w:hint="eastAsia"/>
                <w:sz w:val="24"/>
              </w:rPr>
              <w:t>有机械保护时</w:t>
            </w:r>
          </w:p>
        </w:tc>
        <w:tc>
          <w:tcPr>
            <w:tcW w:w="4025" w:type="dxa"/>
            <w:tcBorders>
              <w:top w:val="nil"/>
              <w:left w:val="nil"/>
              <w:bottom w:val="single" w:color="auto" w:sz="8" w:space="0"/>
              <w:right w:val="single" w:color="auto" w:sz="8" w:space="0"/>
            </w:tcBorders>
            <w:shd w:val="clear" w:color="auto" w:fill="auto"/>
            <w:vAlign w:val="center"/>
          </w:tcPr>
          <w:p w14:paraId="4D42C3AD">
            <w:pPr>
              <w:widowControl/>
              <w:contextualSpacing/>
              <w:jc w:val="center"/>
              <w:rPr>
                <w:sz w:val="24"/>
              </w:rPr>
            </w:pPr>
            <w:r>
              <w:rPr>
                <w:rFonts w:hint="eastAsia"/>
                <w:sz w:val="24"/>
              </w:rPr>
              <w:t>2.5mm</w:t>
            </w:r>
            <w:r>
              <w:rPr>
                <w:rFonts w:hint="eastAsia"/>
                <w:sz w:val="24"/>
                <w:vertAlign w:val="superscript"/>
              </w:rPr>
              <w:t>2</w:t>
            </w:r>
            <w:r>
              <w:rPr>
                <w:rFonts w:hint="eastAsia"/>
                <w:sz w:val="24"/>
              </w:rPr>
              <w:t>(铜)</w:t>
            </w:r>
          </w:p>
        </w:tc>
      </w:tr>
      <w:tr w14:paraId="19CE3BF2">
        <w:tblPrEx>
          <w:tblCellMar>
            <w:top w:w="0" w:type="dxa"/>
            <w:left w:w="108" w:type="dxa"/>
            <w:bottom w:w="0" w:type="dxa"/>
            <w:right w:w="108" w:type="dxa"/>
          </w:tblCellMar>
        </w:tblPrEx>
        <w:trPr>
          <w:trHeight w:val="330" w:hRule="atLeast"/>
          <w:jc w:val="center"/>
        </w:trPr>
        <w:tc>
          <w:tcPr>
            <w:tcW w:w="991" w:type="dxa"/>
            <w:vMerge w:val="continue"/>
            <w:tcBorders>
              <w:top w:val="nil"/>
              <w:left w:val="single" w:color="auto" w:sz="8" w:space="0"/>
              <w:bottom w:val="single" w:color="000000" w:sz="8" w:space="0"/>
              <w:right w:val="single" w:color="auto" w:sz="8" w:space="0"/>
            </w:tcBorders>
            <w:vAlign w:val="center"/>
          </w:tcPr>
          <w:p w14:paraId="2D0597F4">
            <w:pPr>
              <w:widowControl/>
              <w:contextualSpacing/>
              <w:jc w:val="center"/>
              <w:rPr>
                <w:sz w:val="24"/>
              </w:rPr>
            </w:pPr>
          </w:p>
        </w:tc>
        <w:tc>
          <w:tcPr>
            <w:tcW w:w="2827" w:type="dxa"/>
            <w:tcBorders>
              <w:top w:val="nil"/>
              <w:left w:val="single" w:color="auto" w:sz="8" w:space="0"/>
              <w:bottom w:val="single" w:color="000000" w:sz="8" w:space="0"/>
              <w:right w:val="single" w:color="auto" w:sz="8" w:space="0"/>
            </w:tcBorders>
            <w:shd w:val="clear" w:color="auto" w:fill="auto"/>
            <w:vAlign w:val="center"/>
          </w:tcPr>
          <w:p w14:paraId="4AA326C2">
            <w:pPr>
              <w:widowControl/>
              <w:contextualSpacing/>
              <w:jc w:val="center"/>
              <w:rPr>
                <w:sz w:val="24"/>
              </w:rPr>
            </w:pPr>
            <w:r>
              <w:rPr>
                <w:sz w:val="24"/>
              </w:rPr>
              <w:t>1</w:t>
            </w:r>
            <w:r>
              <w:rPr>
                <w:rFonts w:hint="eastAsia"/>
                <w:sz w:val="24"/>
              </w:rPr>
              <w:t>6mm</w:t>
            </w:r>
            <w:r>
              <w:rPr>
                <w:rFonts w:hint="eastAsia"/>
                <w:sz w:val="24"/>
                <w:vertAlign w:val="superscript"/>
              </w:rPr>
              <w:t>2</w:t>
            </w:r>
            <w:r>
              <w:rPr>
                <w:rFonts w:hint="eastAsia"/>
                <w:sz w:val="24"/>
              </w:rPr>
              <w:t>(铝)</w:t>
            </w:r>
          </w:p>
        </w:tc>
        <w:tc>
          <w:tcPr>
            <w:tcW w:w="1706" w:type="dxa"/>
            <w:vMerge w:val="restart"/>
            <w:tcBorders>
              <w:top w:val="nil"/>
              <w:left w:val="nil"/>
              <w:right w:val="single" w:color="auto" w:sz="8" w:space="0"/>
            </w:tcBorders>
            <w:shd w:val="clear" w:color="auto" w:fill="auto"/>
            <w:vAlign w:val="center"/>
          </w:tcPr>
          <w:p w14:paraId="7012C660">
            <w:pPr>
              <w:widowControl/>
              <w:contextualSpacing/>
              <w:jc w:val="center"/>
              <w:rPr>
                <w:sz w:val="24"/>
              </w:rPr>
            </w:pPr>
            <w:r>
              <w:rPr>
                <w:rFonts w:hint="eastAsia"/>
                <w:sz w:val="24"/>
              </w:rPr>
              <w:t>无机械保护时</w:t>
            </w:r>
          </w:p>
        </w:tc>
        <w:tc>
          <w:tcPr>
            <w:tcW w:w="4025" w:type="dxa"/>
            <w:tcBorders>
              <w:top w:val="nil"/>
              <w:left w:val="nil"/>
              <w:bottom w:val="single" w:color="auto" w:sz="8" w:space="0"/>
              <w:right w:val="single" w:color="auto" w:sz="8" w:space="0"/>
            </w:tcBorders>
            <w:shd w:val="clear" w:color="auto" w:fill="auto"/>
            <w:vAlign w:val="center"/>
          </w:tcPr>
          <w:p w14:paraId="1B515247">
            <w:pPr>
              <w:widowControl/>
              <w:contextualSpacing/>
              <w:jc w:val="center"/>
              <w:rPr>
                <w:sz w:val="24"/>
              </w:rPr>
            </w:pPr>
            <w:r>
              <w:rPr>
                <w:rFonts w:hint="eastAsia"/>
                <w:sz w:val="24"/>
              </w:rPr>
              <w:t>4mm</w:t>
            </w:r>
            <w:r>
              <w:rPr>
                <w:rFonts w:hint="eastAsia"/>
                <w:sz w:val="24"/>
                <w:vertAlign w:val="superscript"/>
              </w:rPr>
              <w:t>2</w:t>
            </w:r>
            <w:r>
              <w:rPr>
                <w:rFonts w:hint="eastAsia"/>
                <w:sz w:val="24"/>
              </w:rPr>
              <w:t>(铜)</w:t>
            </w:r>
          </w:p>
        </w:tc>
      </w:tr>
      <w:tr w14:paraId="71BA7893">
        <w:tblPrEx>
          <w:tblCellMar>
            <w:top w:w="0" w:type="dxa"/>
            <w:left w:w="108" w:type="dxa"/>
            <w:bottom w:w="0" w:type="dxa"/>
            <w:right w:w="108" w:type="dxa"/>
          </w:tblCellMar>
        </w:tblPrEx>
        <w:trPr>
          <w:trHeight w:val="330" w:hRule="atLeast"/>
          <w:jc w:val="center"/>
        </w:trPr>
        <w:tc>
          <w:tcPr>
            <w:tcW w:w="991" w:type="dxa"/>
            <w:vMerge w:val="continue"/>
            <w:tcBorders>
              <w:top w:val="nil"/>
              <w:left w:val="single" w:color="auto" w:sz="8" w:space="0"/>
              <w:bottom w:val="single" w:color="000000" w:sz="8" w:space="0"/>
              <w:right w:val="single" w:color="auto" w:sz="8" w:space="0"/>
            </w:tcBorders>
            <w:vAlign w:val="center"/>
          </w:tcPr>
          <w:p w14:paraId="17DE77B3">
            <w:pPr>
              <w:widowControl/>
              <w:contextualSpacing/>
              <w:jc w:val="center"/>
              <w:rPr>
                <w:sz w:val="24"/>
              </w:rPr>
            </w:pPr>
          </w:p>
        </w:tc>
        <w:tc>
          <w:tcPr>
            <w:tcW w:w="2827" w:type="dxa"/>
            <w:tcBorders>
              <w:top w:val="nil"/>
              <w:left w:val="nil"/>
              <w:bottom w:val="single" w:color="auto" w:sz="8" w:space="0"/>
              <w:right w:val="single" w:color="auto" w:sz="8" w:space="0"/>
            </w:tcBorders>
            <w:shd w:val="clear" w:color="auto" w:fill="auto"/>
            <w:vAlign w:val="center"/>
          </w:tcPr>
          <w:p w14:paraId="4CA2DE20">
            <w:pPr>
              <w:widowControl/>
              <w:contextualSpacing/>
              <w:jc w:val="center"/>
              <w:rPr>
                <w:sz w:val="24"/>
              </w:rPr>
            </w:pPr>
            <w:r>
              <w:rPr>
                <w:rFonts w:hint="eastAsia"/>
                <w:sz w:val="24"/>
              </w:rPr>
              <w:t>50mm</w:t>
            </w:r>
            <w:r>
              <w:rPr>
                <w:rFonts w:hint="eastAsia"/>
                <w:sz w:val="24"/>
                <w:vertAlign w:val="superscript"/>
              </w:rPr>
              <w:t>2</w:t>
            </w:r>
            <w:r>
              <w:rPr>
                <w:rFonts w:hint="eastAsia"/>
                <w:sz w:val="24"/>
              </w:rPr>
              <w:t>(钢)</w:t>
            </w:r>
          </w:p>
        </w:tc>
        <w:tc>
          <w:tcPr>
            <w:tcW w:w="1706" w:type="dxa"/>
            <w:vMerge w:val="continue"/>
            <w:tcBorders>
              <w:left w:val="nil"/>
              <w:bottom w:val="single" w:color="auto" w:sz="8" w:space="0"/>
              <w:right w:val="single" w:color="auto" w:sz="8" w:space="0"/>
            </w:tcBorders>
            <w:shd w:val="clear" w:color="auto" w:fill="auto"/>
            <w:vAlign w:val="center"/>
          </w:tcPr>
          <w:p w14:paraId="1F305223">
            <w:pPr>
              <w:widowControl/>
              <w:contextualSpacing/>
              <w:rPr>
                <w:sz w:val="24"/>
              </w:rPr>
            </w:pPr>
          </w:p>
        </w:tc>
        <w:tc>
          <w:tcPr>
            <w:tcW w:w="4025" w:type="dxa"/>
            <w:tcBorders>
              <w:top w:val="single" w:color="auto" w:sz="8" w:space="0"/>
              <w:left w:val="single" w:color="auto" w:sz="8" w:space="0"/>
              <w:bottom w:val="single" w:color="auto" w:sz="8" w:space="0"/>
              <w:right w:val="single" w:color="000000" w:sz="8" w:space="0"/>
            </w:tcBorders>
            <w:shd w:val="clear" w:color="auto" w:fill="auto"/>
            <w:vAlign w:val="center"/>
          </w:tcPr>
          <w:p w14:paraId="1BCBBA65">
            <w:pPr>
              <w:widowControl/>
              <w:contextualSpacing/>
              <w:jc w:val="center"/>
              <w:rPr>
                <w:sz w:val="24"/>
              </w:rPr>
            </w:pPr>
            <w:r>
              <w:rPr>
                <w:rFonts w:hint="eastAsia"/>
                <w:sz w:val="24"/>
              </w:rPr>
              <w:t>16mm</w:t>
            </w:r>
            <w:r>
              <w:rPr>
                <w:rFonts w:hint="eastAsia"/>
                <w:sz w:val="24"/>
                <w:vertAlign w:val="superscript"/>
              </w:rPr>
              <w:t>2</w:t>
            </w:r>
            <w:r>
              <w:rPr>
                <w:rFonts w:hint="eastAsia"/>
                <w:sz w:val="24"/>
              </w:rPr>
              <w:t>(铝)</w:t>
            </w:r>
          </w:p>
        </w:tc>
      </w:tr>
      <w:tr w14:paraId="61EF58B7">
        <w:tblPrEx>
          <w:tblCellMar>
            <w:top w:w="0" w:type="dxa"/>
            <w:left w:w="108" w:type="dxa"/>
            <w:bottom w:w="0" w:type="dxa"/>
            <w:right w:w="108" w:type="dxa"/>
          </w:tblCellMar>
        </w:tblPrEx>
        <w:trPr>
          <w:trHeight w:val="285" w:hRule="atLeast"/>
          <w:jc w:val="center"/>
        </w:trPr>
        <w:tc>
          <w:tcPr>
            <w:tcW w:w="991" w:type="dxa"/>
            <w:tcBorders>
              <w:top w:val="nil"/>
              <w:left w:val="single" w:color="auto" w:sz="8" w:space="0"/>
              <w:bottom w:val="single" w:color="auto" w:sz="8" w:space="0"/>
              <w:right w:val="single" w:color="auto" w:sz="8" w:space="0"/>
            </w:tcBorders>
            <w:shd w:val="clear" w:color="auto" w:fill="auto"/>
            <w:vAlign w:val="center"/>
          </w:tcPr>
          <w:p w14:paraId="19B08EF9">
            <w:pPr>
              <w:widowControl/>
              <w:contextualSpacing/>
              <w:jc w:val="center"/>
              <w:rPr>
                <w:sz w:val="24"/>
              </w:rPr>
            </w:pPr>
            <w:r>
              <w:rPr>
                <w:rFonts w:hint="eastAsia"/>
                <w:sz w:val="24"/>
              </w:rPr>
              <w:t>一般值</w:t>
            </w:r>
          </w:p>
        </w:tc>
        <w:tc>
          <w:tcPr>
            <w:tcW w:w="8558" w:type="dxa"/>
            <w:gridSpan w:val="3"/>
            <w:tcBorders>
              <w:top w:val="single" w:color="auto" w:sz="8" w:space="0"/>
              <w:left w:val="nil"/>
              <w:bottom w:val="single" w:color="auto" w:sz="8" w:space="0"/>
              <w:right w:val="single" w:color="000000" w:sz="8" w:space="0"/>
            </w:tcBorders>
            <w:shd w:val="clear" w:color="auto" w:fill="auto"/>
            <w:vAlign w:val="center"/>
          </w:tcPr>
          <w:p w14:paraId="2569ABC5">
            <w:pPr>
              <w:widowControl/>
              <w:contextualSpacing/>
              <w:jc w:val="center"/>
              <w:rPr>
                <w:sz w:val="24"/>
              </w:rPr>
            </w:pPr>
            <w:r>
              <w:rPr>
                <w:rFonts w:hint="eastAsia"/>
                <w:sz w:val="24"/>
              </w:rPr>
              <w:t>不小于最大PE线截面的1/2</w:t>
            </w:r>
          </w:p>
        </w:tc>
      </w:tr>
      <w:tr w14:paraId="6F625DA3">
        <w:tblPrEx>
          <w:tblCellMar>
            <w:top w:w="0" w:type="dxa"/>
            <w:left w:w="108" w:type="dxa"/>
            <w:bottom w:w="0" w:type="dxa"/>
            <w:right w:w="108" w:type="dxa"/>
          </w:tblCellMar>
        </w:tblPrEx>
        <w:trPr>
          <w:trHeight w:val="330" w:hRule="atLeast"/>
          <w:jc w:val="center"/>
        </w:trPr>
        <w:tc>
          <w:tcPr>
            <w:tcW w:w="991" w:type="dxa"/>
            <w:vMerge w:val="restart"/>
            <w:tcBorders>
              <w:top w:val="nil"/>
              <w:left w:val="single" w:color="auto" w:sz="8" w:space="0"/>
              <w:bottom w:val="single" w:color="000000" w:sz="8" w:space="0"/>
              <w:right w:val="single" w:color="auto" w:sz="8" w:space="0"/>
            </w:tcBorders>
            <w:shd w:val="clear" w:color="auto" w:fill="auto"/>
            <w:vAlign w:val="center"/>
          </w:tcPr>
          <w:p w14:paraId="362B4E81">
            <w:pPr>
              <w:widowControl/>
              <w:contextualSpacing/>
              <w:jc w:val="center"/>
              <w:rPr>
                <w:sz w:val="24"/>
              </w:rPr>
            </w:pPr>
            <w:r>
              <w:rPr>
                <w:rFonts w:hint="eastAsia"/>
                <w:sz w:val="24"/>
              </w:rPr>
              <w:t>最大值</w:t>
            </w:r>
          </w:p>
        </w:tc>
        <w:tc>
          <w:tcPr>
            <w:tcW w:w="8558" w:type="dxa"/>
            <w:gridSpan w:val="3"/>
            <w:tcBorders>
              <w:top w:val="single" w:color="auto" w:sz="8" w:space="0"/>
              <w:left w:val="nil"/>
              <w:bottom w:val="single" w:color="auto" w:sz="8" w:space="0"/>
              <w:right w:val="single" w:color="000000" w:sz="8" w:space="0"/>
            </w:tcBorders>
            <w:shd w:val="clear" w:color="auto" w:fill="auto"/>
            <w:vAlign w:val="center"/>
          </w:tcPr>
          <w:p w14:paraId="366F8587">
            <w:pPr>
              <w:widowControl/>
              <w:contextualSpacing/>
              <w:jc w:val="center"/>
              <w:rPr>
                <w:sz w:val="24"/>
              </w:rPr>
            </w:pPr>
            <w:r>
              <w:rPr>
                <w:rFonts w:hint="eastAsia"/>
                <w:sz w:val="24"/>
              </w:rPr>
              <w:t>25mm</w:t>
            </w:r>
            <w:r>
              <w:rPr>
                <w:rFonts w:hint="eastAsia"/>
                <w:sz w:val="24"/>
                <w:vertAlign w:val="superscript"/>
              </w:rPr>
              <w:t>2</w:t>
            </w:r>
            <w:r>
              <w:rPr>
                <w:rFonts w:hint="eastAsia"/>
                <w:sz w:val="24"/>
              </w:rPr>
              <w:t>(铜)</w:t>
            </w:r>
          </w:p>
        </w:tc>
      </w:tr>
      <w:tr w14:paraId="092D52B7">
        <w:tblPrEx>
          <w:tblCellMar>
            <w:top w:w="0" w:type="dxa"/>
            <w:left w:w="108" w:type="dxa"/>
            <w:bottom w:w="0" w:type="dxa"/>
            <w:right w:w="108" w:type="dxa"/>
          </w:tblCellMar>
        </w:tblPrEx>
        <w:trPr>
          <w:trHeight w:val="330" w:hRule="atLeast"/>
          <w:jc w:val="center"/>
        </w:trPr>
        <w:tc>
          <w:tcPr>
            <w:tcW w:w="991" w:type="dxa"/>
            <w:vMerge w:val="continue"/>
            <w:tcBorders>
              <w:top w:val="nil"/>
              <w:left w:val="single" w:color="auto" w:sz="8" w:space="0"/>
              <w:bottom w:val="single" w:color="000000" w:sz="8" w:space="0"/>
              <w:right w:val="single" w:color="auto" w:sz="8" w:space="0"/>
            </w:tcBorders>
            <w:vAlign w:val="center"/>
          </w:tcPr>
          <w:p w14:paraId="2BAF2F00">
            <w:pPr>
              <w:widowControl/>
              <w:contextualSpacing/>
              <w:jc w:val="center"/>
              <w:rPr>
                <w:sz w:val="24"/>
              </w:rPr>
            </w:pPr>
          </w:p>
        </w:tc>
        <w:tc>
          <w:tcPr>
            <w:tcW w:w="8558" w:type="dxa"/>
            <w:gridSpan w:val="3"/>
            <w:tcBorders>
              <w:top w:val="single" w:color="auto" w:sz="8" w:space="0"/>
              <w:left w:val="nil"/>
              <w:bottom w:val="single" w:color="auto" w:sz="8" w:space="0"/>
              <w:right w:val="single" w:color="000000" w:sz="8" w:space="0"/>
            </w:tcBorders>
            <w:shd w:val="clear" w:color="auto" w:fill="auto"/>
            <w:vAlign w:val="center"/>
          </w:tcPr>
          <w:p w14:paraId="7AAAE558">
            <w:pPr>
              <w:widowControl/>
              <w:contextualSpacing/>
              <w:jc w:val="center"/>
              <w:rPr>
                <w:sz w:val="24"/>
              </w:rPr>
            </w:pPr>
            <w:r>
              <w:rPr>
                <w:rFonts w:hint="eastAsia"/>
                <w:sz w:val="24"/>
              </w:rPr>
              <w:t>100mm</w:t>
            </w:r>
            <w:r>
              <w:rPr>
                <w:rFonts w:hint="eastAsia"/>
                <w:sz w:val="24"/>
                <w:vertAlign w:val="superscript"/>
              </w:rPr>
              <w:t>2</w:t>
            </w:r>
            <w:r>
              <w:rPr>
                <w:rFonts w:hint="eastAsia"/>
                <w:sz w:val="24"/>
              </w:rPr>
              <w:t>(钢)</w:t>
            </w:r>
          </w:p>
        </w:tc>
      </w:tr>
    </w:tbl>
    <w:p w14:paraId="2ACADFC5">
      <w:pPr>
        <w:numPr>
          <w:ilvl w:val="2"/>
          <w:numId w:val="49"/>
        </w:numPr>
        <w:contextualSpacing/>
        <w:rPr>
          <w:sz w:val="24"/>
        </w:rPr>
      </w:pPr>
      <w:r>
        <w:rPr>
          <w:sz w:val="24"/>
        </w:rPr>
        <w:t>当利用混凝土中的单根钢筋或圆钢作为接地装置时，钢筋或圆钢的直径不应小于10mm</w:t>
      </w:r>
      <w:r>
        <w:rPr>
          <w:rFonts w:hint="eastAsia"/>
          <w:sz w:val="24"/>
        </w:rPr>
        <w:t>。</w:t>
      </w:r>
    </w:p>
    <w:p w14:paraId="43F73F44">
      <w:pPr>
        <w:numPr>
          <w:ilvl w:val="2"/>
          <w:numId w:val="49"/>
        </w:numPr>
        <w:contextualSpacing/>
        <w:rPr>
          <w:sz w:val="24"/>
        </w:rPr>
      </w:pPr>
      <w:r>
        <w:rPr>
          <w:sz w:val="24"/>
        </w:rPr>
        <w:t>不得利用输送可燃液体、可燃气体或爆炸性气体的金属管道作为接地极</w:t>
      </w:r>
      <w:r>
        <w:rPr>
          <w:rFonts w:hint="eastAsia"/>
          <w:sz w:val="24"/>
        </w:rPr>
        <w:t>。</w:t>
      </w:r>
    </w:p>
    <w:p w14:paraId="7F42DE1A">
      <w:pPr>
        <w:numPr>
          <w:ilvl w:val="2"/>
          <w:numId w:val="49"/>
        </w:numPr>
        <w:contextualSpacing/>
        <w:rPr>
          <w:sz w:val="24"/>
        </w:rPr>
      </w:pPr>
      <w:r>
        <w:rPr>
          <w:sz w:val="24"/>
        </w:rPr>
        <w:t>接地装置采用不同材料时，应考虑电化学腐蚀的影响</w:t>
      </w:r>
      <w:r>
        <w:rPr>
          <w:rFonts w:hint="eastAsia"/>
          <w:sz w:val="24"/>
        </w:rPr>
        <w:t>。</w:t>
      </w:r>
    </w:p>
    <w:p w14:paraId="434F99CF">
      <w:pPr>
        <w:numPr>
          <w:ilvl w:val="2"/>
          <w:numId w:val="49"/>
        </w:numPr>
        <w:contextualSpacing/>
        <w:rPr>
          <w:sz w:val="24"/>
        </w:rPr>
      </w:pPr>
      <w:r>
        <w:rPr>
          <w:sz w:val="24"/>
        </w:rPr>
        <w:t>铝导体不应作为埋设于土壤中的接地极、接地导体和连接导体。</w:t>
      </w:r>
    </w:p>
    <w:p w14:paraId="5FCC7888">
      <w:pPr>
        <w:numPr>
          <w:ilvl w:val="2"/>
          <w:numId w:val="49"/>
        </w:numPr>
        <w:contextualSpacing/>
        <w:rPr>
          <w:sz w:val="24"/>
        </w:rPr>
      </w:pPr>
      <w:r>
        <w:rPr>
          <w:rFonts w:hint="eastAsia"/>
          <w:sz w:val="24"/>
        </w:rPr>
        <w:t>埋入土壤中的接地连接导体（线）的最小截面面积应符合下表的要求：</w:t>
      </w:r>
    </w:p>
    <w:tbl>
      <w:tblPr>
        <w:tblStyle w:val="17"/>
        <w:tblW w:w="0" w:type="auto"/>
        <w:jc w:val="right"/>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240"/>
        <w:gridCol w:w="4713"/>
        <w:gridCol w:w="4591"/>
      </w:tblGrid>
      <w:tr w14:paraId="1CE18B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right"/>
        </w:trPr>
        <w:tc>
          <w:tcPr>
            <w:tcW w:w="0" w:type="auto"/>
            <w:vAlign w:val="center"/>
          </w:tcPr>
          <w:p w14:paraId="4238ED8C">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防腐蚀保护</w:t>
            </w:r>
          </w:p>
        </w:tc>
        <w:tc>
          <w:tcPr>
            <w:tcW w:w="0" w:type="auto"/>
            <w:vAlign w:val="center"/>
          </w:tcPr>
          <w:p w14:paraId="1CFDDC2B">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有机械损伤防护</w:t>
            </w:r>
          </w:p>
        </w:tc>
        <w:tc>
          <w:tcPr>
            <w:tcW w:w="0" w:type="auto"/>
            <w:vAlign w:val="center"/>
          </w:tcPr>
          <w:p w14:paraId="51F41BF6">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无机械损伤防护</w:t>
            </w:r>
          </w:p>
        </w:tc>
      </w:tr>
      <w:tr w14:paraId="72C80A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right"/>
        </w:trPr>
        <w:tc>
          <w:tcPr>
            <w:tcW w:w="0" w:type="auto"/>
            <w:vAlign w:val="center"/>
          </w:tcPr>
          <w:p w14:paraId="139E68A7">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有</w:t>
            </w:r>
          </w:p>
        </w:tc>
        <w:tc>
          <w:tcPr>
            <w:tcW w:w="0" w:type="auto"/>
            <w:vAlign w:val="center"/>
          </w:tcPr>
          <w:p w14:paraId="3F21867D">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铜：2.5mm</w:t>
            </w:r>
            <w:r>
              <w:rPr>
                <w:rFonts w:hint="eastAsia" w:ascii="Times New Roman" w:hAnsi="Times New Roman" w:eastAsia="宋体" w:cs="Times New Roman"/>
                <w:kern w:val="0"/>
                <w:sz w:val="24"/>
                <w:szCs w:val="20"/>
                <w:vertAlign w:val="superscript"/>
              </w:rPr>
              <w:t>2</w:t>
            </w:r>
            <w:r>
              <w:rPr>
                <w:rFonts w:hint="eastAsia" w:ascii="Times New Roman" w:hAnsi="Times New Roman" w:eastAsia="宋体" w:cs="Times New Roman"/>
                <w:kern w:val="0"/>
                <w:sz w:val="24"/>
                <w:szCs w:val="20"/>
              </w:rPr>
              <w:t>；钢：10mm</w:t>
            </w:r>
            <w:r>
              <w:rPr>
                <w:rFonts w:hint="eastAsia" w:ascii="Times New Roman" w:hAnsi="Times New Roman" w:eastAsia="宋体" w:cs="Times New Roman"/>
                <w:kern w:val="0"/>
                <w:sz w:val="24"/>
                <w:szCs w:val="20"/>
                <w:vertAlign w:val="superscript"/>
              </w:rPr>
              <w:t>2</w:t>
            </w:r>
          </w:p>
        </w:tc>
        <w:tc>
          <w:tcPr>
            <w:tcW w:w="0" w:type="auto"/>
            <w:vAlign w:val="center"/>
          </w:tcPr>
          <w:p w14:paraId="04314F9E">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铜：16mm</w:t>
            </w:r>
            <w:r>
              <w:rPr>
                <w:rFonts w:hint="eastAsia" w:ascii="Times New Roman" w:hAnsi="Times New Roman" w:eastAsia="宋体" w:cs="Times New Roman"/>
                <w:kern w:val="0"/>
                <w:sz w:val="24"/>
                <w:szCs w:val="20"/>
                <w:vertAlign w:val="superscript"/>
              </w:rPr>
              <w:t>2</w:t>
            </w:r>
            <w:r>
              <w:rPr>
                <w:rFonts w:hint="eastAsia" w:ascii="Times New Roman" w:hAnsi="Times New Roman" w:eastAsia="宋体" w:cs="Times New Roman"/>
                <w:kern w:val="0"/>
                <w:sz w:val="24"/>
                <w:szCs w:val="20"/>
              </w:rPr>
              <w:t>；钢：16mm</w:t>
            </w:r>
            <w:r>
              <w:rPr>
                <w:rFonts w:hint="eastAsia" w:ascii="Times New Roman" w:hAnsi="Times New Roman" w:eastAsia="宋体" w:cs="Times New Roman"/>
                <w:kern w:val="0"/>
                <w:sz w:val="24"/>
                <w:szCs w:val="20"/>
                <w:vertAlign w:val="superscript"/>
              </w:rPr>
              <w:t>2</w:t>
            </w:r>
          </w:p>
        </w:tc>
      </w:tr>
      <w:tr w14:paraId="2C4B85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right"/>
        </w:trPr>
        <w:tc>
          <w:tcPr>
            <w:tcW w:w="0" w:type="auto"/>
            <w:vAlign w:val="center"/>
          </w:tcPr>
          <w:p w14:paraId="7F4ADA14">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无</w:t>
            </w:r>
          </w:p>
        </w:tc>
        <w:tc>
          <w:tcPr>
            <w:tcW w:w="0" w:type="auto"/>
            <w:gridSpan w:val="2"/>
            <w:vAlign w:val="center"/>
          </w:tcPr>
          <w:p w14:paraId="759D3D74">
            <w:pPr>
              <w:contextualSpacing/>
              <w:jc w:val="center"/>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铜：25mm</w:t>
            </w:r>
            <w:r>
              <w:rPr>
                <w:rFonts w:hint="eastAsia" w:ascii="Times New Roman" w:hAnsi="Times New Roman" w:eastAsia="宋体" w:cs="Times New Roman"/>
                <w:kern w:val="0"/>
                <w:sz w:val="24"/>
                <w:szCs w:val="20"/>
                <w:vertAlign w:val="superscript"/>
              </w:rPr>
              <w:t>2</w:t>
            </w:r>
            <w:r>
              <w:rPr>
                <w:rFonts w:hint="eastAsia" w:ascii="Times New Roman" w:hAnsi="Times New Roman" w:eastAsia="宋体" w:cs="Times New Roman"/>
                <w:kern w:val="0"/>
                <w:sz w:val="24"/>
                <w:szCs w:val="20"/>
              </w:rPr>
              <w:t>；钢：50mm</w:t>
            </w:r>
            <w:r>
              <w:rPr>
                <w:rFonts w:hint="eastAsia" w:ascii="Times New Roman" w:hAnsi="Times New Roman" w:eastAsia="宋体" w:cs="Times New Roman"/>
                <w:kern w:val="0"/>
                <w:sz w:val="24"/>
                <w:szCs w:val="20"/>
                <w:vertAlign w:val="superscript"/>
              </w:rPr>
              <w:t>2</w:t>
            </w:r>
          </w:p>
        </w:tc>
      </w:tr>
      <w:tr w14:paraId="6FB58F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right"/>
        </w:trPr>
        <w:tc>
          <w:tcPr>
            <w:tcW w:w="0" w:type="auto"/>
            <w:gridSpan w:val="3"/>
          </w:tcPr>
          <w:p w14:paraId="68530A8B">
            <w:pPr>
              <w:contextualSpacing/>
              <w:rPr>
                <w:rFonts w:ascii="Times New Roman" w:hAnsi="Times New Roman" w:eastAsia="宋体" w:cs="Times New Roman"/>
                <w:kern w:val="0"/>
                <w:sz w:val="24"/>
                <w:szCs w:val="20"/>
              </w:rPr>
            </w:pPr>
            <w:r>
              <w:rPr>
                <w:rFonts w:hint="eastAsia" w:ascii="Times New Roman" w:hAnsi="Times New Roman" w:eastAsia="宋体" w:cs="Times New Roman"/>
                <w:kern w:val="0"/>
                <w:sz w:val="24"/>
                <w:szCs w:val="20"/>
              </w:rPr>
              <w:t>注：1、供暖管道、供水、中水、排水等金属管道，不应用作接地极。</w:t>
            </w:r>
          </w:p>
          <w:p w14:paraId="54C85D26">
            <w:pPr>
              <w:ind w:firstLine="480" w:firstLineChars="200"/>
              <w:rPr>
                <w:rFonts w:ascii="Times New Roman" w:hAnsi="Times New Roman" w:eastAsia="宋体" w:cs="Times New Roman"/>
                <w:kern w:val="0"/>
                <w:sz w:val="24"/>
                <w:szCs w:val="20"/>
              </w:rPr>
            </w:pPr>
            <w:r>
              <w:rPr>
                <w:rFonts w:ascii="Times New Roman" w:hAnsi="Times New Roman" w:eastAsia="宋体" w:cs="Times New Roman"/>
                <w:kern w:val="0"/>
                <w:sz w:val="24"/>
                <w:szCs w:val="20"/>
              </w:rPr>
              <w:t>2</w:t>
            </w:r>
            <w:r>
              <w:rPr>
                <w:rFonts w:hint="eastAsia" w:ascii="Times New Roman" w:hAnsi="Times New Roman" w:eastAsia="宋体" w:cs="Times New Roman"/>
                <w:kern w:val="0"/>
                <w:sz w:val="24"/>
                <w:szCs w:val="20"/>
              </w:rPr>
              <w:t>、人工接地装置采用钢材时，不应采用热浸锌钢材，应采用不锈钢，焊接处应涂防腐漆。</w:t>
            </w:r>
          </w:p>
          <w:p w14:paraId="25AA4ECD">
            <w:pPr>
              <w:ind w:left="881" w:leftChars="248" w:hanging="360" w:hangingChars="150"/>
              <w:rPr>
                <w:rFonts w:ascii="Times New Roman" w:hAnsi="Times New Roman" w:eastAsia="宋体" w:cs="Times New Roman"/>
                <w:kern w:val="0"/>
                <w:sz w:val="24"/>
                <w:szCs w:val="20"/>
              </w:rPr>
            </w:pPr>
            <w:r>
              <w:rPr>
                <w:rFonts w:ascii="Times New Roman" w:hAnsi="Times New Roman" w:eastAsia="宋体" w:cs="Times New Roman"/>
                <w:kern w:val="0"/>
                <w:sz w:val="24"/>
                <w:szCs w:val="20"/>
              </w:rPr>
              <w:t>3</w:t>
            </w:r>
            <w:r>
              <w:rPr>
                <w:rFonts w:hint="eastAsia" w:ascii="Times New Roman" w:hAnsi="Times New Roman" w:eastAsia="宋体" w:cs="Times New Roman"/>
                <w:kern w:val="0"/>
                <w:sz w:val="24"/>
                <w:szCs w:val="20"/>
              </w:rPr>
              <w:t>、室外道路照明用</w:t>
            </w:r>
            <w:r>
              <w:rPr>
                <w:rFonts w:ascii="Times New Roman" w:hAnsi="Times New Roman" w:eastAsia="宋体" w:cs="Times New Roman"/>
                <w:kern w:val="0"/>
                <w:sz w:val="24"/>
                <w:szCs w:val="20"/>
              </w:rPr>
              <w:t>垂直接地体所用的钢管，其内径不应小于40mm、壁厚3．5mm；角钢应采用L50mm×50mm×5mm以上，圆钢直径不应小于20mm，每根长度不小于2.5m，极间距离不宜小于其长度的2倍，接地体顶端距地面不应小于0．6m。</w:t>
            </w:r>
          </w:p>
          <w:p w14:paraId="119DD9B4">
            <w:pPr>
              <w:ind w:left="885" w:leftChars="250" w:hanging="360" w:hangingChars="150"/>
              <w:rPr>
                <w:rFonts w:ascii="Times New Roman" w:hAnsi="Times New Roman" w:eastAsia="宋体" w:cs="Times New Roman"/>
                <w:kern w:val="0"/>
                <w:sz w:val="20"/>
                <w:szCs w:val="20"/>
              </w:rPr>
            </w:pPr>
            <w:r>
              <w:rPr>
                <w:rFonts w:ascii="Times New Roman" w:hAnsi="Times New Roman" w:eastAsia="宋体" w:cs="Times New Roman"/>
                <w:kern w:val="0"/>
                <w:sz w:val="24"/>
                <w:szCs w:val="20"/>
              </w:rPr>
              <w:t>4</w:t>
            </w:r>
            <w:r>
              <w:rPr>
                <w:rFonts w:hint="eastAsia" w:ascii="Times New Roman" w:hAnsi="Times New Roman" w:eastAsia="宋体" w:cs="Times New Roman"/>
                <w:kern w:val="0"/>
                <w:sz w:val="24"/>
                <w:szCs w:val="20"/>
              </w:rPr>
              <w:t>、室外道路照明用</w:t>
            </w:r>
            <w:r>
              <w:rPr>
                <w:rFonts w:ascii="Times New Roman" w:hAnsi="Times New Roman" w:eastAsia="宋体" w:cs="Times New Roman"/>
                <w:kern w:val="0"/>
                <w:sz w:val="24"/>
                <w:szCs w:val="20"/>
              </w:rPr>
              <w:t>水平接地体所用的扁钢截面不小于4mm×30mm，圆钢直径不小于10mm，埋深不小于0.6m，极间距离不宜小于5m。</w:t>
            </w:r>
          </w:p>
        </w:tc>
      </w:tr>
    </w:tbl>
    <w:p w14:paraId="23605B02">
      <w:pPr>
        <w:numPr>
          <w:ilvl w:val="2"/>
          <w:numId w:val="49"/>
        </w:numPr>
        <w:contextualSpacing/>
        <w:rPr>
          <w:color w:val="FF0000"/>
          <w:sz w:val="24"/>
        </w:rPr>
      </w:pPr>
      <w:r>
        <w:rPr>
          <w:rFonts w:hint="eastAsia"/>
          <w:color w:val="FF0000"/>
          <w:sz w:val="24"/>
        </w:rPr>
        <w:t>变压器低压侧中性点接地线截面选择参见《干式变压器安装》</w:t>
      </w:r>
      <w:r>
        <w:rPr>
          <w:color w:val="FF0000"/>
          <w:sz w:val="24"/>
        </w:rPr>
        <w:t>99D201-2第33页；或《建筑电气常用数据》04DX101-1第4-3页。</w:t>
      </w:r>
    </w:p>
    <w:tbl>
      <w:tblPr>
        <w:tblStyle w:val="1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416"/>
        <w:gridCol w:w="1701"/>
        <w:gridCol w:w="1714"/>
        <w:gridCol w:w="1547"/>
        <w:gridCol w:w="1787"/>
        <w:gridCol w:w="1787"/>
      </w:tblGrid>
      <w:tr w14:paraId="6859FA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Merge w:val="restart"/>
            <w:vAlign w:val="center"/>
          </w:tcPr>
          <w:p w14:paraId="42902DC6">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变压器</w:t>
            </w:r>
            <w:r>
              <w:rPr>
                <w:rFonts w:ascii="Times New Roman" w:hAnsi="Times New Roman" w:eastAsia="宋体" w:cs="Times New Roman"/>
                <w:color w:val="FF0000"/>
                <w:kern w:val="0"/>
                <w:sz w:val="24"/>
                <w:szCs w:val="20"/>
              </w:rPr>
              <w:t>容量</w:t>
            </w:r>
          </w:p>
          <w:p w14:paraId="3038DACC">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（kVA</w:t>
            </w:r>
            <w:r>
              <w:rPr>
                <w:rFonts w:ascii="Times New Roman" w:hAnsi="Times New Roman" w:eastAsia="宋体" w:cs="Times New Roman"/>
                <w:color w:val="FF0000"/>
                <w:kern w:val="0"/>
                <w:sz w:val="24"/>
                <w:szCs w:val="20"/>
              </w:rPr>
              <w:t>）</w:t>
            </w:r>
          </w:p>
        </w:tc>
        <w:tc>
          <w:tcPr>
            <w:tcW w:w="0" w:type="auto"/>
            <w:gridSpan w:val="5"/>
            <w:vAlign w:val="center"/>
          </w:tcPr>
          <w:p w14:paraId="102EA419">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变压器</w:t>
            </w:r>
            <w:r>
              <w:rPr>
                <w:rFonts w:ascii="Times New Roman" w:hAnsi="Times New Roman" w:eastAsia="宋体" w:cs="Times New Roman"/>
                <w:color w:val="FF0000"/>
                <w:kern w:val="0"/>
                <w:sz w:val="24"/>
                <w:szCs w:val="20"/>
              </w:rPr>
              <w:t>低压侧中性点接地线选择</w:t>
            </w:r>
          </w:p>
        </w:tc>
      </w:tr>
      <w:tr w14:paraId="14DDBDA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Merge w:val="continue"/>
            <w:vAlign w:val="center"/>
          </w:tcPr>
          <w:p w14:paraId="5EE5E2B3">
            <w:pPr>
              <w:contextualSpacing/>
              <w:jc w:val="center"/>
              <w:rPr>
                <w:rFonts w:ascii="Times New Roman" w:hAnsi="Times New Roman" w:eastAsia="宋体" w:cs="Times New Roman"/>
                <w:color w:val="FF0000"/>
                <w:kern w:val="0"/>
                <w:sz w:val="24"/>
                <w:szCs w:val="20"/>
              </w:rPr>
            </w:pPr>
          </w:p>
        </w:tc>
        <w:tc>
          <w:tcPr>
            <w:tcW w:w="0" w:type="auto"/>
            <w:vAlign w:val="center"/>
          </w:tcPr>
          <w:p w14:paraId="3436D9F9">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BV电线</w:t>
            </w:r>
            <w:r>
              <w:rPr>
                <w:rFonts w:ascii="Times New Roman" w:hAnsi="Times New Roman" w:eastAsia="宋体" w:cs="Times New Roman"/>
                <w:color w:val="FF0000"/>
                <w:kern w:val="0"/>
                <w:sz w:val="24"/>
                <w:szCs w:val="20"/>
              </w:rPr>
              <w:t>(mm</w:t>
            </w:r>
            <w:r>
              <w:rPr>
                <w:rFonts w:ascii="Times New Roman" w:hAnsi="Times New Roman" w:eastAsia="宋体" w:cs="Times New Roman"/>
                <w:color w:val="FF0000"/>
                <w:kern w:val="0"/>
                <w:sz w:val="24"/>
                <w:szCs w:val="20"/>
                <w:vertAlign w:val="superscript"/>
              </w:rPr>
              <w:t>2</w:t>
            </w:r>
            <w:r>
              <w:rPr>
                <w:rFonts w:ascii="Times New Roman" w:hAnsi="Times New Roman" w:eastAsia="宋体" w:cs="Times New Roman"/>
                <w:color w:val="FF0000"/>
                <w:kern w:val="0"/>
                <w:sz w:val="24"/>
                <w:szCs w:val="20"/>
              </w:rPr>
              <w:t>)</w:t>
            </w:r>
          </w:p>
        </w:tc>
        <w:tc>
          <w:tcPr>
            <w:tcW w:w="0" w:type="auto"/>
          </w:tcPr>
          <w:p w14:paraId="37550358">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V</w:t>
            </w:r>
            <w:r>
              <w:rPr>
                <w:rFonts w:hint="eastAsia" w:ascii="Times New Roman" w:hAnsi="Times New Roman" w:eastAsia="宋体" w:cs="Times New Roman"/>
                <w:color w:val="FF0000"/>
                <w:kern w:val="0"/>
                <w:sz w:val="24"/>
                <w:szCs w:val="20"/>
              </w:rPr>
              <w:t>V电缆</w:t>
            </w:r>
            <w:r>
              <w:rPr>
                <w:rFonts w:ascii="Times New Roman" w:hAnsi="Times New Roman" w:eastAsia="宋体" w:cs="Times New Roman"/>
                <w:color w:val="FF0000"/>
                <w:kern w:val="0"/>
                <w:sz w:val="24"/>
                <w:szCs w:val="20"/>
              </w:rPr>
              <w:t>(mm</w:t>
            </w:r>
            <w:r>
              <w:rPr>
                <w:rFonts w:ascii="Times New Roman" w:hAnsi="Times New Roman" w:eastAsia="宋体" w:cs="Times New Roman"/>
                <w:color w:val="FF0000"/>
                <w:kern w:val="0"/>
                <w:sz w:val="24"/>
                <w:szCs w:val="20"/>
                <w:vertAlign w:val="superscript"/>
              </w:rPr>
              <w:t>2</w:t>
            </w:r>
            <w:r>
              <w:rPr>
                <w:rFonts w:ascii="Times New Roman" w:hAnsi="Times New Roman" w:eastAsia="宋体" w:cs="Times New Roman"/>
                <w:color w:val="FF0000"/>
                <w:kern w:val="0"/>
                <w:sz w:val="24"/>
                <w:szCs w:val="20"/>
              </w:rPr>
              <w:t>)</w:t>
            </w:r>
          </w:p>
        </w:tc>
        <w:tc>
          <w:tcPr>
            <w:tcW w:w="0" w:type="auto"/>
          </w:tcPr>
          <w:p w14:paraId="536E114C">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铜母线</w:t>
            </w:r>
            <w:r>
              <w:rPr>
                <w:rFonts w:ascii="Times New Roman" w:hAnsi="Times New Roman" w:eastAsia="宋体" w:cs="Times New Roman"/>
                <w:color w:val="FF0000"/>
                <w:kern w:val="0"/>
                <w:sz w:val="24"/>
                <w:szCs w:val="20"/>
              </w:rPr>
              <w:t>(mm</w:t>
            </w:r>
            <w:r>
              <w:rPr>
                <w:rFonts w:ascii="Times New Roman" w:hAnsi="Times New Roman" w:eastAsia="宋体" w:cs="Times New Roman"/>
                <w:color w:val="FF0000"/>
                <w:kern w:val="0"/>
                <w:sz w:val="24"/>
                <w:szCs w:val="20"/>
                <w:vertAlign w:val="superscript"/>
              </w:rPr>
              <w:t>2</w:t>
            </w:r>
            <w:r>
              <w:rPr>
                <w:rFonts w:ascii="Times New Roman" w:hAnsi="Times New Roman" w:eastAsia="宋体" w:cs="Times New Roman"/>
                <w:color w:val="FF0000"/>
                <w:kern w:val="0"/>
                <w:sz w:val="24"/>
                <w:szCs w:val="20"/>
              </w:rPr>
              <w:t>)</w:t>
            </w:r>
          </w:p>
        </w:tc>
        <w:tc>
          <w:tcPr>
            <w:tcW w:w="0" w:type="auto"/>
          </w:tcPr>
          <w:p w14:paraId="409A71A4">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裸铜</w:t>
            </w:r>
            <w:r>
              <w:rPr>
                <w:rFonts w:ascii="Times New Roman" w:hAnsi="Times New Roman" w:eastAsia="宋体" w:cs="Times New Roman"/>
                <w:color w:val="FF0000"/>
                <w:kern w:val="0"/>
                <w:sz w:val="24"/>
                <w:szCs w:val="20"/>
              </w:rPr>
              <w:t>绞线(mm</w:t>
            </w:r>
            <w:r>
              <w:rPr>
                <w:rFonts w:ascii="Times New Roman" w:hAnsi="Times New Roman" w:eastAsia="宋体" w:cs="Times New Roman"/>
                <w:color w:val="FF0000"/>
                <w:kern w:val="0"/>
                <w:sz w:val="24"/>
                <w:szCs w:val="20"/>
                <w:vertAlign w:val="superscript"/>
              </w:rPr>
              <w:t>2</w:t>
            </w:r>
            <w:r>
              <w:rPr>
                <w:rFonts w:ascii="Times New Roman" w:hAnsi="Times New Roman" w:eastAsia="宋体" w:cs="Times New Roman"/>
                <w:color w:val="FF0000"/>
                <w:kern w:val="0"/>
                <w:sz w:val="24"/>
                <w:szCs w:val="20"/>
              </w:rPr>
              <w:t>)</w:t>
            </w:r>
          </w:p>
        </w:tc>
        <w:tc>
          <w:tcPr>
            <w:tcW w:w="0" w:type="auto"/>
          </w:tcPr>
          <w:p w14:paraId="0006830A">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镀锌</w:t>
            </w:r>
            <w:r>
              <w:rPr>
                <w:rFonts w:ascii="Times New Roman" w:hAnsi="Times New Roman" w:eastAsia="宋体" w:cs="Times New Roman"/>
                <w:color w:val="FF0000"/>
                <w:kern w:val="0"/>
                <w:sz w:val="24"/>
                <w:szCs w:val="20"/>
              </w:rPr>
              <w:t>扁钢(mm</w:t>
            </w:r>
            <w:r>
              <w:rPr>
                <w:rFonts w:ascii="Times New Roman" w:hAnsi="Times New Roman" w:eastAsia="宋体" w:cs="Times New Roman"/>
                <w:color w:val="FF0000"/>
                <w:kern w:val="0"/>
                <w:sz w:val="24"/>
                <w:szCs w:val="20"/>
                <w:vertAlign w:val="superscript"/>
              </w:rPr>
              <w:t>2</w:t>
            </w:r>
            <w:r>
              <w:rPr>
                <w:rFonts w:ascii="Times New Roman" w:hAnsi="Times New Roman" w:eastAsia="宋体" w:cs="Times New Roman"/>
                <w:color w:val="FF0000"/>
                <w:kern w:val="0"/>
                <w:sz w:val="24"/>
                <w:szCs w:val="20"/>
              </w:rPr>
              <w:t>)</w:t>
            </w:r>
          </w:p>
        </w:tc>
      </w:tr>
      <w:tr w14:paraId="095052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19C23B51">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200</w:t>
            </w:r>
          </w:p>
        </w:tc>
        <w:tc>
          <w:tcPr>
            <w:tcW w:w="0" w:type="auto"/>
            <w:vAlign w:val="center"/>
          </w:tcPr>
          <w:p w14:paraId="4B6A4CAA">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1×50</w:t>
            </w:r>
          </w:p>
        </w:tc>
        <w:tc>
          <w:tcPr>
            <w:tcW w:w="0" w:type="auto"/>
            <w:vAlign w:val="center"/>
          </w:tcPr>
          <w:p w14:paraId="480BECEB">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1×50</w:t>
            </w:r>
          </w:p>
        </w:tc>
        <w:tc>
          <w:tcPr>
            <w:tcW w:w="0" w:type="auto"/>
            <w:vAlign w:val="center"/>
          </w:tcPr>
          <w:p w14:paraId="0C8CCEDD">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15×3</w:t>
            </w:r>
          </w:p>
        </w:tc>
        <w:tc>
          <w:tcPr>
            <w:tcW w:w="0" w:type="auto"/>
            <w:vAlign w:val="center"/>
          </w:tcPr>
          <w:p w14:paraId="10E89F72">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1×35</w:t>
            </w:r>
          </w:p>
        </w:tc>
        <w:tc>
          <w:tcPr>
            <w:tcW w:w="0" w:type="auto"/>
            <w:vAlign w:val="center"/>
          </w:tcPr>
          <w:p w14:paraId="4739A3DE">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25×4</w:t>
            </w:r>
          </w:p>
        </w:tc>
      </w:tr>
      <w:tr w14:paraId="79A75E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696B13E6">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250</w:t>
            </w:r>
          </w:p>
        </w:tc>
        <w:tc>
          <w:tcPr>
            <w:tcW w:w="0" w:type="auto"/>
            <w:vAlign w:val="center"/>
          </w:tcPr>
          <w:p w14:paraId="4BE757F0">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1×70</w:t>
            </w:r>
          </w:p>
        </w:tc>
        <w:tc>
          <w:tcPr>
            <w:tcW w:w="0" w:type="auto"/>
            <w:vAlign w:val="center"/>
          </w:tcPr>
          <w:p w14:paraId="052575EC">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1×70</w:t>
            </w:r>
          </w:p>
        </w:tc>
        <w:tc>
          <w:tcPr>
            <w:tcW w:w="0" w:type="auto"/>
            <w:vAlign w:val="center"/>
          </w:tcPr>
          <w:p w14:paraId="09298926">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15×3</w:t>
            </w:r>
          </w:p>
        </w:tc>
        <w:tc>
          <w:tcPr>
            <w:tcW w:w="0" w:type="auto"/>
            <w:vAlign w:val="center"/>
          </w:tcPr>
          <w:p w14:paraId="197F22F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1×50</w:t>
            </w:r>
          </w:p>
        </w:tc>
        <w:tc>
          <w:tcPr>
            <w:tcW w:w="0" w:type="auto"/>
            <w:vAlign w:val="center"/>
          </w:tcPr>
          <w:p w14:paraId="3D6C2A8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40×4</w:t>
            </w:r>
          </w:p>
        </w:tc>
      </w:tr>
      <w:tr w14:paraId="0810F9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24D29B23">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315</w:t>
            </w:r>
          </w:p>
        </w:tc>
        <w:tc>
          <w:tcPr>
            <w:tcW w:w="0" w:type="auto"/>
            <w:vAlign w:val="center"/>
          </w:tcPr>
          <w:p w14:paraId="3E965978">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1×70</w:t>
            </w:r>
          </w:p>
        </w:tc>
        <w:tc>
          <w:tcPr>
            <w:tcW w:w="0" w:type="auto"/>
            <w:vAlign w:val="center"/>
          </w:tcPr>
          <w:p w14:paraId="28F31C93">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1×70</w:t>
            </w:r>
          </w:p>
        </w:tc>
        <w:tc>
          <w:tcPr>
            <w:tcW w:w="0" w:type="auto"/>
            <w:vAlign w:val="center"/>
          </w:tcPr>
          <w:p w14:paraId="119BEDED">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20×3</w:t>
            </w:r>
          </w:p>
        </w:tc>
        <w:tc>
          <w:tcPr>
            <w:tcW w:w="0" w:type="auto"/>
            <w:vAlign w:val="center"/>
          </w:tcPr>
          <w:p w14:paraId="26034B4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1×50</w:t>
            </w:r>
          </w:p>
        </w:tc>
        <w:tc>
          <w:tcPr>
            <w:tcW w:w="0" w:type="auto"/>
            <w:vAlign w:val="center"/>
          </w:tcPr>
          <w:p w14:paraId="676AD24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40×4</w:t>
            </w:r>
          </w:p>
        </w:tc>
      </w:tr>
      <w:tr w14:paraId="655A05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0E2F6814">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400</w:t>
            </w:r>
          </w:p>
        </w:tc>
        <w:tc>
          <w:tcPr>
            <w:tcW w:w="0" w:type="auto"/>
            <w:vAlign w:val="center"/>
          </w:tcPr>
          <w:p w14:paraId="4BB88083">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1×95</w:t>
            </w:r>
          </w:p>
        </w:tc>
        <w:tc>
          <w:tcPr>
            <w:tcW w:w="0" w:type="auto"/>
            <w:vAlign w:val="center"/>
          </w:tcPr>
          <w:p w14:paraId="0026F2BE">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1×95</w:t>
            </w:r>
          </w:p>
        </w:tc>
        <w:tc>
          <w:tcPr>
            <w:tcW w:w="0" w:type="auto"/>
            <w:vAlign w:val="center"/>
          </w:tcPr>
          <w:p w14:paraId="713B0BA2">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20×3</w:t>
            </w:r>
          </w:p>
        </w:tc>
        <w:tc>
          <w:tcPr>
            <w:tcW w:w="0" w:type="auto"/>
            <w:vAlign w:val="center"/>
          </w:tcPr>
          <w:p w14:paraId="013A30EE">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1×70</w:t>
            </w:r>
          </w:p>
        </w:tc>
        <w:tc>
          <w:tcPr>
            <w:tcW w:w="0" w:type="auto"/>
            <w:vAlign w:val="center"/>
          </w:tcPr>
          <w:p w14:paraId="3073CBB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40×4</w:t>
            </w:r>
          </w:p>
        </w:tc>
      </w:tr>
      <w:tr w14:paraId="5B5333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499B1118">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500</w:t>
            </w:r>
          </w:p>
        </w:tc>
        <w:tc>
          <w:tcPr>
            <w:tcW w:w="0" w:type="auto"/>
            <w:vAlign w:val="center"/>
          </w:tcPr>
          <w:p w14:paraId="5CEB9764">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1×120</w:t>
            </w:r>
          </w:p>
        </w:tc>
        <w:tc>
          <w:tcPr>
            <w:tcW w:w="0" w:type="auto"/>
            <w:vAlign w:val="center"/>
          </w:tcPr>
          <w:p w14:paraId="551BB0B7">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1×120</w:t>
            </w:r>
          </w:p>
        </w:tc>
        <w:tc>
          <w:tcPr>
            <w:tcW w:w="0" w:type="auto"/>
            <w:vAlign w:val="center"/>
          </w:tcPr>
          <w:p w14:paraId="22575112">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25×3</w:t>
            </w:r>
          </w:p>
        </w:tc>
        <w:tc>
          <w:tcPr>
            <w:tcW w:w="0" w:type="auto"/>
            <w:vAlign w:val="center"/>
          </w:tcPr>
          <w:p w14:paraId="0ACDEB4C">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1×70</w:t>
            </w:r>
          </w:p>
        </w:tc>
        <w:tc>
          <w:tcPr>
            <w:tcW w:w="0" w:type="auto"/>
            <w:vAlign w:val="center"/>
          </w:tcPr>
          <w:p w14:paraId="18C8683A">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40×5</w:t>
            </w:r>
          </w:p>
        </w:tc>
      </w:tr>
      <w:tr w14:paraId="444387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21EEFC60">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6</w:t>
            </w:r>
            <w:r>
              <w:rPr>
                <w:rFonts w:ascii="Times New Roman" w:hAnsi="Times New Roman" w:eastAsia="宋体" w:cs="Times New Roman"/>
                <w:color w:val="FF0000"/>
                <w:kern w:val="0"/>
                <w:sz w:val="24"/>
                <w:szCs w:val="20"/>
              </w:rPr>
              <w:t>30</w:t>
            </w:r>
          </w:p>
        </w:tc>
        <w:tc>
          <w:tcPr>
            <w:tcW w:w="0" w:type="auto"/>
            <w:vAlign w:val="center"/>
          </w:tcPr>
          <w:p w14:paraId="6854C484">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1×150</w:t>
            </w:r>
          </w:p>
        </w:tc>
        <w:tc>
          <w:tcPr>
            <w:tcW w:w="0" w:type="auto"/>
            <w:vAlign w:val="center"/>
          </w:tcPr>
          <w:p w14:paraId="1703ED66">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1×150</w:t>
            </w:r>
          </w:p>
        </w:tc>
        <w:tc>
          <w:tcPr>
            <w:tcW w:w="0" w:type="auto"/>
            <w:vAlign w:val="center"/>
          </w:tcPr>
          <w:p w14:paraId="0CB715AF">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25×3</w:t>
            </w:r>
          </w:p>
        </w:tc>
        <w:tc>
          <w:tcPr>
            <w:tcW w:w="0" w:type="auto"/>
            <w:vAlign w:val="center"/>
          </w:tcPr>
          <w:p w14:paraId="66C793D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1×95</w:t>
            </w:r>
          </w:p>
        </w:tc>
        <w:tc>
          <w:tcPr>
            <w:tcW w:w="0" w:type="auto"/>
            <w:vAlign w:val="center"/>
          </w:tcPr>
          <w:p w14:paraId="117EB07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50×5</w:t>
            </w:r>
          </w:p>
        </w:tc>
      </w:tr>
      <w:tr w14:paraId="2C51E9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6DB84977">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800</w:t>
            </w:r>
          </w:p>
        </w:tc>
        <w:tc>
          <w:tcPr>
            <w:tcW w:w="0" w:type="auto"/>
            <w:vAlign w:val="center"/>
          </w:tcPr>
          <w:p w14:paraId="51E749B9">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1×120</w:t>
            </w:r>
          </w:p>
        </w:tc>
        <w:tc>
          <w:tcPr>
            <w:tcW w:w="0" w:type="auto"/>
            <w:vAlign w:val="center"/>
          </w:tcPr>
          <w:p w14:paraId="310422D6">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1×120</w:t>
            </w:r>
          </w:p>
        </w:tc>
        <w:tc>
          <w:tcPr>
            <w:tcW w:w="0" w:type="auto"/>
            <w:vAlign w:val="center"/>
          </w:tcPr>
          <w:p w14:paraId="06B9436A">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30×4</w:t>
            </w:r>
          </w:p>
        </w:tc>
        <w:tc>
          <w:tcPr>
            <w:tcW w:w="0" w:type="auto"/>
            <w:vAlign w:val="center"/>
          </w:tcPr>
          <w:p w14:paraId="0C5BDA8E">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1×95</w:t>
            </w:r>
          </w:p>
        </w:tc>
        <w:tc>
          <w:tcPr>
            <w:tcW w:w="0" w:type="auto"/>
            <w:vAlign w:val="center"/>
          </w:tcPr>
          <w:p w14:paraId="3ADC3109">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50×5</w:t>
            </w:r>
          </w:p>
        </w:tc>
      </w:tr>
      <w:tr w14:paraId="5E542E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5D7CAAA4">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1000</w:t>
            </w:r>
          </w:p>
        </w:tc>
        <w:tc>
          <w:tcPr>
            <w:tcW w:w="0" w:type="auto"/>
            <w:vAlign w:val="center"/>
          </w:tcPr>
          <w:p w14:paraId="12AB37AA">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1×150</w:t>
            </w:r>
          </w:p>
        </w:tc>
        <w:tc>
          <w:tcPr>
            <w:tcW w:w="0" w:type="auto"/>
            <w:vAlign w:val="center"/>
          </w:tcPr>
          <w:p w14:paraId="4D831F5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1×150</w:t>
            </w:r>
          </w:p>
        </w:tc>
        <w:tc>
          <w:tcPr>
            <w:tcW w:w="0" w:type="auto"/>
            <w:vAlign w:val="center"/>
          </w:tcPr>
          <w:p w14:paraId="3A5546DC">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30×4</w:t>
            </w:r>
          </w:p>
        </w:tc>
        <w:tc>
          <w:tcPr>
            <w:tcW w:w="0" w:type="auto"/>
            <w:vAlign w:val="center"/>
          </w:tcPr>
          <w:p w14:paraId="748C36FE">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1×95</w:t>
            </w:r>
          </w:p>
        </w:tc>
        <w:tc>
          <w:tcPr>
            <w:tcW w:w="0" w:type="auto"/>
            <w:vAlign w:val="center"/>
          </w:tcPr>
          <w:p w14:paraId="42269CA5">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50×5</w:t>
            </w:r>
          </w:p>
        </w:tc>
      </w:tr>
      <w:tr w14:paraId="3EB178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5E960A8E">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1250</w:t>
            </w:r>
          </w:p>
        </w:tc>
        <w:tc>
          <w:tcPr>
            <w:tcW w:w="0" w:type="auto"/>
            <w:vAlign w:val="center"/>
          </w:tcPr>
          <w:p w14:paraId="3D1FCD9E">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1×185</w:t>
            </w:r>
          </w:p>
        </w:tc>
        <w:tc>
          <w:tcPr>
            <w:tcW w:w="0" w:type="auto"/>
            <w:vAlign w:val="center"/>
          </w:tcPr>
          <w:p w14:paraId="081FECAF">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1×185</w:t>
            </w:r>
          </w:p>
        </w:tc>
        <w:tc>
          <w:tcPr>
            <w:tcW w:w="0" w:type="auto"/>
            <w:vAlign w:val="center"/>
          </w:tcPr>
          <w:p w14:paraId="4BC7B796">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30×4</w:t>
            </w:r>
          </w:p>
        </w:tc>
        <w:tc>
          <w:tcPr>
            <w:tcW w:w="0" w:type="auto"/>
            <w:vAlign w:val="center"/>
          </w:tcPr>
          <w:p w14:paraId="47DAD04E">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1×120</w:t>
            </w:r>
          </w:p>
        </w:tc>
        <w:tc>
          <w:tcPr>
            <w:tcW w:w="0" w:type="auto"/>
            <w:vAlign w:val="center"/>
          </w:tcPr>
          <w:p w14:paraId="30761FDF">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63×5</w:t>
            </w:r>
          </w:p>
        </w:tc>
      </w:tr>
      <w:tr w14:paraId="56A06B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395CC2E6">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1600</w:t>
            </w:r>
          </w:p>
        </w:tc>
        <w:tc>
          <w:tcPr>
            <w:tcW w:w="0" w:type="auto"/>
            <w:vAlign w:val="center"/>
          </w:tcPr>
          <w:p w14:paraId="36ADB5E4">
            <w:pPr>
              <w:contextualSpacing/>
              <w:jc w:val="center"/>
              <w:rPr>
                <w:rFonts w:ascii="Times New Roman" w:hAnsi="Times New Roman" w:eastAsia="宋体" w:cs="Times New Roman"/>
                <w:color w:val="FF0000"/>
                <w:kern w:val="0"/>
                <w:sz w:val="24"/>
                <w:szCs w:val="20"/>
              </w:rPr>
            </w:pPr>
          </w:p>
        </w:tc>
        <w:tc>
          <w:tcPr>
            <w:tcW w:w="0" w:type="auto"/>
            <w:vAlign w:val="center"/>
          </w:tcPr>
          <w:p w14:paraId="4127B87B">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1×240</w:t>
            </w:r>
          </w:p>
        </w:tc>
        <w:tc>
          <w:tcPr>
            <w:tcW w:w="0" w:type="auto"/>
            <w:vAlign w:val="center"/>
          </w:tcPr>
          <w:p w14:paraId="2BDD198E">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40×4</w:t>
            </w:r>
          </w:p>
        </w:tc>
        <w:tc>
          <w:tcPr>
            <w:tcW w:w="0" w:type="auto"/>
            <w:vAlign w:val="center"/>
          </w:tcPr>
          <w:p w14:paraId="5C2A326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1×150</w:t>
            </w:r>
          </w:p>
        </w:tc>
        <w:tc>
          <w:tcPr>
            <w:tcW w:w="0" w:type="auto"/>
            <w:vAlign w:val="center"/>
          </w:tcPr>
          <w:p w14:paraId="59DB8C40">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80×5</w:t>
            </w:r>
          </w:p>
        </w:tc>
      </w:tr>
      <w:tr w14:paraId="1C1D7E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634388C7">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2000</w:t>
            </w:r>
          </w:p>
        </w:tc>
        <w:tc>
          <w:tcPr>
            <w:tcW w:w="0" w:type="auto"/>
            <w:vAlign w:val="center"/>
          </w:tcPr>
          <w:p w14:paraId="30E32AC3">
            <w:pPr>
              <w:contextualSpacing/>
              <w:jc w:val="center"/>
              <w:rPr>
                <w:rFonts w:ascii="Times New Roman" w:hAnsi="Times New Roman" w:eastAsia="宋体" w:cs="Times New Roman"/>
                <w:color w:val="FF0000"/>
                <w:kern w:val="0"/>
                <w:sz w:val="24"/>
                <w:szCs w:val="20"/>
              </w:rPr>
            </w:pPr>
          </w:p>
        </w:tc>
        <w:tc>
          <w:tcPr>
            <w:tcW w:w="0" w:type="auto"/>
            <w:vAlign w:val="center"/>
          </w:tcPr>
          <w:p w14:paraId="15EC46F8">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1×240</w:t>
            </w:r>
          </w:p>
        </w:tc>
        <w:tc>
          <w:tcPr>
            <w:tcW w:w="0" w:type="auto"/>
            <w:vAlign w:val="center"/>
          </w:tcPr>
          <w:p w14:paraId="246B608D">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40×4</w:t>
            </w:r>
          </w:p>
        </w:tc>
        <w:tc>
          <w:tcPr>
            <w:tcW w:w="0" w:type="auto"/>
            <w:vAlign w:val="center"/>
          </w:tcPr>
          <w:p w14:paraId="4663CD80">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1×186</w:t>
            </w:r>
          </w:p>
        </w:tc>
        <w:tc>
          <w:tcPr>
            <w:tcW w:w="0" w:type="auto"/>
            <w:vAlign w:val="center"/>
          </w:tcPr>
          <w:p w14:paraId="7DCF7DE4">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100×5</w:t>
            </w:r>
          </w:p>
        </w:tc>
      </w:tr>
      <w:tr w14:paraId="458689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0" w:type="auto"/>
            <w:vAlign w:val="center"/>
          </w:tcPr>
          <w:p w14:paraId="32804E37">
            <w:pPr>
              <w:contextualSpacing/>
              <w:jc w:val="center"/>
              <w:rPr>
                <w:rFonts w:ascii="Times New Roman" w:hAnsi="Times New Roman" w:eastAsia="宋体" w:cs="Times New Roman"/>
                <w:color w:val="FF0000"/>
                <w:kern w:val="0"/>
                <w:sz w:val="24"/>
                <w:szCs w:val="20"/>
              </w:rPr>
            </w:pPr>
            <w:r>
              <w:rPr>
                <w:rFonts w:hint="eastAsia" w:ascii="Times New Roman" w:hAnsi="Times New Roman" w:eastAsia="宋体" w:cs="Times New Roman"/>
                <w:color w:val="FF0000"/>
                <w:kern w:val="0"/>
                <w:sz w:val="24"/>
                <w:szCs w:val="20"/>
              </w:rPr>
              <w:t>2500</w:t>
            </w:r>
          </w:p>
        </w:tc>
        <w:tc>
          <w:tcPr>
            <w:tcW w:w="0" w:type="auto"/>
            <w:vAlign w:val="center"/>
          </w:tcPr>
          <w:p w14:paraId="7F4550F8">
            <w:pPr>
              <w:contextualSpacing/>
              <w:jc w:val="center"/>
              <w:rPr>
                <w:rFonts w:ascii="Times New Roman" w:hAnsi="Times New Roman" w:eastAsia="宋体" w:cs="Times New Roman"/>
                <w:color w:val="FF0000"/>
                <w:kern w:val="0"/>
                <w:sz w:val="24"/>
                <w:szCs w:val="20"/>
              </w:rPr>
            </w:pPr>
          </w:p>
        </w:tc>
        <w:tc>
          <w:tcPr>
            <w:tcW w:w="0" w:type="auto"/>
            <w:vAlign w:val="center"/>
          </w:tcPr>
          <w:p w14:paraId="214034C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1×300</w:t>
            </w:r>
          </w:p>
        </w:tc>
        <w:tc>
          <w:tcPr>
            <w:tcW w:w="0" w:type="auto"/>
            <w:vAlign w:val="center"/>
          </w:tcPr>
          <w:p w14:paraId="373490ED">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40×5</w:t>
            </w:r>
          </w:p>
        </w:tc>
        <w:tc>
          <w:tcPr>
            <w:tcW w:w="0" w:type="auto"/>
            <w:vAlign w:val="center"/>
          </w:tcPr>
          <w:p w14:paraId="76A8B281">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1×240</w:t>
            </w:r>
          </w:p>
        </w:tc>
        <w:tc>
          <w:tcPr>
            <w:tcW w:w="0" w:type="auto"/>
            <w:vAlign w:val="center"/>
          </w:tcPr>
          <w:p w14:paraId="40D4F9F9">
            <w:pPr>
              <w:contextualSpacing/>
              <w:jc w:val="center"/>
              <w:rPr>
                <w:rFonts w:ascii="Times New Roman" w:hAnsi="Times New Roman" w:eastAsia="宋体" w:cs="Times New Roman"/>
                <w:color w:val="FF0000"/>
                <w:kern w:val="0"/>
                <w:sz w:val="24"/>
                <w:szCs w:val="20"/>
              </w:rPr>
            </w:pPr>
            <w:r>
              <w:rPr>
                <w:rFonts w:ascii="Times New Roman" w:hAnsi="Times New Roman" w:eastAsia="宋体" w:cs="Times New Roman"/>
                <w:color w:val="FF0000"/>
                <w:kern w:val="0"/>
                <w:sz w:val="24"/>
                <w:szCs w:val="20"/>
              </w:rPr>
              <w:t>80×8</w:t>
            </w:r>
          </w:p>
        </w:tc>
      </w:tr>
    </w:tbl>
    <w:p w14:paraId="555E1D87">
      <w:pPr>
        <w:numPr>
          <w:ilvl w:val="2"/>
          <w:numId w:val="49"/>
        </w:numPr>
        <w:contextualSpacing/>
        <w:rPr>
          <w:sz w:val="24"/>
        </w:rPr>
      </w:pPr>
      <w:r>
        <w:rPr>
          <w:rFonts w:hint="eastAsia"/>
          <w:sz w:val="24"/>
        </w:rPr>
        <w:t>低压配电系统保护导体（PE线）的最小截面积要求详见下表：</w:t>
      </w:r>
    </w:p>
    <w:tbl>
      <w:tblPr>
        <w:tblStyle w:val="16"/>
        <w:tblW w:w="9618" w:type="dxa"/>
        <w:jc w:val="center"/>
        <w:tblLayout w:type="fixed"/>
        <w:tblCellMar>
          <w:top w:w="0" w:type="dxa"/>
          <w:left w:w="108" w:type="dxa"/>
          <w:bottom w:w="0" w:type="dxa"/>
          <w:right w:w="108" w:type="dxa"/>
        </w:tblCellMar>
      </w:tblPr>
      <w:tblGrid>
        <w:gridCol w:w="1680"/>
        <w:gridCol w:w="3827"/>
        <w:gridCol w:w="4111"/>
      </w:tblGrid>
      <w:tr w14:paraId="040B7DB1">
        <w:tblPrEx>
          <w:tblCellMar>
            <w:top w:w="0" w:type="dxa"/>
            <w:left w:w="108" w:type="dxa"/>
            <w:bottom w:w="0" w:type="dxa"/>
            <w:right w:w="108" w:type="dxa"/>
          </w:tblCellMar>
        </w:tblPrEx>
        <w:trPr>
          <w:trHeight w:val="285" w:hRule="atLeast"/>
          <w:jc w:val="center"/>
        </w:trPr>
        <w:tc>
          <w:tcPr>
            <w:tcW w:w="9618" w:type="dxa"/>
            <w:gridSpan w:val="3"/>
            <w:tcBorders>
              <w:bottom w:val="single" w:color="auto" w:sz="8" w:space="0"/>
            </w:tcBorders>
            <w:shd w:val="clear" w:color="auto" w:fill="auto"/>
            <w:vAlign w:val="center"/>
          </w:tcPr>
          <w:p w14:paraId="169F9B0A">
            <w:pPr>
              <w:widowControl/>
              <w:contextualSpacing/>
              <w:jc w:val="center"/>
              <w:rPr>
                <w:sz w:val="24"/>
              </w:rPr>
            </w:pPr>
            <w:r>
              <w:rPr>
                <w:rFonts w:hint="eastAsia"/>
                <w:sz w:val="24"/>
              </w:rPr>
              <w:t>低压配电系统保护导体（PE线）的最小截面积(mm</w:t>
            </w:r>
            <w:r>
              <w:rPr>
                <w:rFonts w:hint="eastAsia"/>
                <w:sz w:val="24"/>
                <w:vertAlign w:val="superscript"/>
              </w:rPr>
              <w:t>2</w:t>
            </w:r>
            <w:r>
              <w:rPr>
                <w:rFonts w:hint="eastAsia"/>
                <w:sz w:val="24"/>
              </w:rPr>
              <w:t>)</w:t>
            </w:r>
          </w:p>
        </w:tc>
      </w:tr>
      <w:tr w14:paraId="798128C9">
        <w:tblPrEx>
          <w:tblCellMar>
            <w:top w:w="0" w:type="dxa"/>
            <w:left w:w="108" w:type="dxa"/>
            <w:bottom w:w="0" w:type="dxa"/>
            <w:right w:w="108" w:type="dxa"/>
          </w:tblCellMar>
        </w:tblPrEx>
        <w:trPr>
          <w:trHeight w:val="285" w:hRule="atLeast"/>
          <w:jc w:val="center"/>
        </w:trPr>
        <w:tc>
          <w:tcPr>
            <w:tcW w:w="1680" w:type="dxa"/>
            <w:tcBorders>
              <w:top w:val="single" w:color="auto" w:sz="8" w:space="0"/>
              <w:left w:val="single" w:color="auto" w:sz="8" w:space="0"/>
              <w:bottom w:val="single" w:color="auto" w:sz="8" w:space="0"/>
              <w:right w:val="single" w:color="auto" w:sz="8" w:space="0"/>
            </w:tcBorders>
            <w:shd w:val="clear" w:color="auto" w:fill="auto"/>
            <w:vAlign w:val="center"/>
          </w:tcPr>
          <w:p w14:paraId="47E1A579">
            <w:pPr>
              <w:widowControl/>
              <w:contextualSpacing/>
              <w:jc w:val="center"/>
              <w:rPr>
                <w:sz w:val="24"/>
              </w:rPr>
            </w:pPr>
            <w:r>
              <w:rPr>
                <w:rFonts w:hint="eastAsia"/>
                <w:sz w:val="24"/>
              </w:rPr>
              <w:t>相导体截面积</w:t>
            </w:r>
          </w:p>
        </w:tc>
        <w:tc>
          <w:tcPr>
            <w:tcW w:w="3827" w:type="dxa"/>
            <w:tcBorders>
              <w:top w:val="single" w:color="auto" w:sz="8" w:space="0"/>
              <w:left w:val="nil"/>
              <w:bottom w:val="single" w:color="auto" w:sz="8" w:space="0"/>
              <w:right w:val="single" w:color="auto" w:sz="8" w:space="0"/>
            </w:tcBorders>
            <w:shd w:val="clear" w:color="auto" w:fill="auto"/>
            <w:vAlign w:val="center"/>
          </w:tcPr>
          <w:p w14:paraId="3695F94F">
            <w:pPr>
              <w:widowControl/>
              <w:contextualSpacing/>
              <w:jc w:val="center"/>
              <w:rPr>
                <w:sz w:val="24"/>
              </w:rPr>
            </w:pPr>
            <w:r>
              <w:rPr>
                <w:rFonts w:hint="eastAsia"/>
                <w:sz w:val="24"/>
              </w:rPr>
              <w:t>保护导体与相导体使用相同材料</w:t>
            </w:r>
          </w:p>
        </w:tc>
        <w:tc>
          <w:tcPr>
            <w:tcW w:w="4111" w:type="dxa"/>
            <w:tcBorders>
              <w:top w:val="single" w:color="auto" w:sz="8" w:space="0"/>
              <w:left w:val="nil"/>
              <w:bottom w:val="single" w:color="auto" w:sz="8" w:space="0"/>
              <w:right w:val="single" w:color="auto" w:sz="8" w:space="0"/>
            </w:tcBorders>
          </w:tcPr>
          <w:p w14:paraId="328A2A2F">
            <w:pPr>
              <w:widowControl/>
              <w:contextualSpacing/>
              <w:jc w:val="center"/>
              <w:rPr>
                <w:sz w:val="24"/>
              </w:rPr>
            </w:pPr>
            <w:r>
              <w:rPr>
                <w:rFonts w:hint="eastAsia"/>
                <w:sz w:val="24"/>
              </w:rPr>
              <w:t>保护接地导体与相导体使用不同材料</w:t>
            </w:r>
          </w:p>
        </w:tc>
      </w:tr>
      <w:tr w14:paraId="1FAB8BCD">
        <w:tblPrEx>
          <w:tblCellMar>
            <w:top w:w="0" w:type="dxa"/>
            <w:left w:w="108" w:type="dxa"/>
            <w:bottom w:w="0" w:type="dxa"/>
            <w:right w:w="108" w:type="dxa"/>
          </w:tblCellMar>
        </w:tblPrEx>
        <w:trPr>
          <w:trHeight w:val="330" w:hRule="atLeast"/>
          <w:jc w:val="center"/>
        </w:trPr>
        <w:tc>
          <w:tcPr>
            <w:tcW w:w="1680" w:type="dxa"/>
            <w:tcBorders>
              <w:top w:val="nil"/>
              <w:left w:val="single" w:color="auto" w:sz="8" w:space="0"/>
              <w:bottom w:val="single" w:color="000000" w:sz="8" w:space="0"/>
              <w:right w:val="single" w:color="auto" w:sz="8" w:space="0"/>
            </w:tcBorders>
            <w:shd w:val="clear" w:color="auto" w:fill="auto"/>
            <w:vAlign w:val="center"/>
          </w:tcPr>
          <w:p w14:paraId="6B068D72">
            <w:pPr>
              <w:widowControl/>
              <w:contextualSpacing/>
              <w:jc w:val="center"/>
              <w:rPr>
                <w:sz w:val="24"/>
              </w:rPr>
            </w:pPr>
            <w:r>
              <w:rPr>
                <w:rFonts w:hint="eastAsia"/>
                <w:sz w:val="24"/>
              </w:rPr>
              <w:t>≤16</w:t>
            </w:r>
          </w:p>
        </w:tc>
        <w:tc>
          <w:tcPr>
            <w:tcW w:w="3827" w:type="dxa"/>
            <w:tcBorders>
              <w:top w:val="nil"/>
              <w:left w:val="single" w:color="auto" w:sz="8" w:space="0"/>
              <w:bottom w:val="single" w:color="000000" w:sz="8" w:space="0"/>
              <w:right w:val="single" w:color="auto" w:sz="8" w:space="0"/>
            </w:tcBorders>
            <w:shd w:val="clear" w:color="auto" w:fill="auto"/>
            <w:vAlign w:val="center"/>
          </w:tcPr>
          <w:p w14:paraId="756D33F0">
            <w:pPr>
              <w:widowControl/>
              <w:contextualSpacing/>
              <w:jc w:val="center"/>
              <w:rPr>
                <w:sz w:val="24"/>
              </w:rPr>
            </w:pPr>
            <w:r>
              <w:rPr>
                <w:rFonts w:hint="eastAsia"/>
                <w:sz w:val="24"/>
              </w:rPr>
              <w:t>S</w:t>
            </w:r>
          </w:p>
        </w:tc>
        <w:tc>
          <w:tcPr>
            <w:tcW w:w="4111" w:type="dxa"/>
            <w:tcBorders>
              <w:top w:val="nil"/>
              <w:left w:val="single" w:color="auto" w:sz="8" w:space="0"/>
              <w:bottom w:val="single" w:color="000000" w:sz="8" w:space="0"/>
              <w:right w:val="single" w:color="auto" w:sz="8" w:space="0"/>
            </w:tcBorders>
          </w:tcPr>
          <w:p w14:paraId="796E832F">
            <w:pPr>
              <w:widowControl/>
              <w:contextualSpacing/>
              <w:jc w:val="center"/>
              <w:rPr>
                <w:sz w:val="24"/>
              </w:rPr>
            </w:pPr>
            <w:r>
              <w:rPr>
                <w:rFonts w:hint="eastAsia"/>
                <w:sz w:val="24"/>
              </w:rPr>
              <w:t>（k</w:t>
            </w:r>
            <w:r>
              <w:rPr>
                <w:rFonts w:hint="eastAsia"/>
                <w:sz w:val="24"/>
                <w:vertAlign w:val="subscript"/>
              </w:rPr>
              <w:t>1</w:t>
            </w:r>
            <w:r>
              <w:rPr>
                <w:rFonts w:hint="eastAsia"/>
                <w:sz w:val="24"/>
              </w:rPr>
              <w:t>/k</w:t>
            </w:r>
            <w:r>
              <w:rPr>
                <w:rFonts w:hint="eastAsia"/>
                <w:sz w:val="24"/>
                <w:vertAlign w:val="subscript"/>
              </w:rPr>
              <w:t>2</w:t>
            </w:r>
            <w:r>
              <w:rPr>
                <w:rFonts w:hint="eastAsia"/>
                <w:sz w:val="24"/>
              </w:rPr>
              <w:t>）*S</w:t>
            </w:r>
          </w:p>
        </w:tc>
      </w:tr>
      <w:tr w14:paraId="5CEE492A">
        <w:tblPrEx>
          <w:tblCellMar>
            <w:top w:w="0" w:type="dxa"/>
            <w:left w:w="108" w:type="dxa"/>
            <w:bottom w:w="0" w:type="dxa"/>
            <w:right w:w="108" w:type="dxa"/>
          </w:tblCellMar>
        </w:tblPrEx>
        <w:trPr>
          <w:trHeight w:val="330" w:hRule="atLeast"/>
          <w:jc w:val="center"/>
        </w:trPr>
        <w:tc>
          <w:tcPr>
            <w:tcW w:w="1680" w:type="dxa"/>
            <w:tcBorders>
              <w:top w:val="nil"/>
              <w:left w:val="single" w:color="auto" w:sz="8" w:space="0"/>
              <w:bottom w:val="single" w:color="000000" w:sz="8" w:space="0"/>
              <w:right w:val="single" w:color="auto" w:sz="8" w:space="0"/>
            </w:tcBorders>
            <w:shd w:val="clear" w:color="auto" w:fill="auto"/>
            <w:vAlign w:val="center"/>
          </w:tcPr>
          <w:p w14:paraId="131EF657">
            <w:pPr>
              <w:widowControl/>
              <w:contextualSpacing/>
              <w:jc w:val="center"/>
              <w:rPr>
                <w:sz w:val="24"/>
              </w:rPr>
            </w:pPr>
            <w:r>
              <w:rPr>
                <w:sz w:val="24"/>
              </w:rPr>
              <w:t>＞</w:t>
            </w:r>
            <w:r>
              <w:rPr>
                <w:rFonts w:hint="eastAsia"/>
                <w:sz w:val="24"/>
              </w:rPr>
              <w:t>16，且≤35</w:t>
            </w:r>
          </w:p>
        </w:tc>
        <w:tc>
          <w:tcPr>
            <w:tcW w:w="3827" w:type="dxa"/>
            <w:tcBorders>
              <w:top w:val="nil"/>
              <w:left w:val="single" w:color="auto" w:sz="8" w:space="0"/>
              <w:bottom w:val="single" w:color="000000" w:sz="8" w:space="0"/>
              <w:right w:val="single" w:color="auto" w:sz="8" w:space="0"/>
            </w:tcBorders>
            <w:shd w:val="clear" w:color="auto" w:fill="auto"/>
            <w:vAlign w:val="center"/>
          </w:tcPr>
          <w:p w14:paraId="25DD2A4B">
            <w:pPr>
              <w:widowControl/>
              <w:contextualSpacing/>
              <w:jc w:val="center"/>
              <w:rPr>
                <w:sz w:val="24"/>
              </w:rPr>
            </w:pPr>
            <w:r>
              <w:rPr>
                <w:rFonts w:hint="eastAsia"/>
                <w:sz w:val="24"/>
              </w:rPr>
              <w:t>16</w:t>
            </w:r>
          </w:p>
        </w:tc>
        <w:tc>
          <w:tcPr>
            <w:tcW w:w="4111" w:type="dxa"/>
            <w:tcBorders>
              <w:top w:val="nil"/>
              <w:left w:val="single" w:color="auto" w:sz="8" w:space="0"/>
              <w:bottom w:val="single" w:color="000000" w:sz="8" w:space="0"/>
              <w:right w:val="single" w:color="auto" w:sz="8" w:space="0"/>
            </w:tcBorders>
          </w:tcPr>
          <w:p w14:paraId="30AC4C0D">
            <w:pPr>
              <w:widowControl/>
              <w:contextualSpacing/>
              <w:jc w:val="center"/>
              <w:rPr>
                <w:sz w:val="24"/>
              </w:rPr>
            </w:pPr>
            <w:r>
              <w:rPr>
                <w:rFonts w:hint="eastAsia"/>
                <w:sz w:val="24"/>
              </w:rPr>
              <w:t>(k</w:t>
            </w:r>
            <w:r>
              <w:rPr>
                <w:rFonts w:hint="eastAsia"/>
                <w:sz w:val="24"/>
                <w:vertAlign w:val="subscript"/>
              </w:rPr>
              <w:t>1</w:t>
            </w:r>
            <w:r>
              <w:rPr>
                <w:rFonts w:hint="eastAsia"/>
                <w:sz w:val="24"/>
              </w:rPr>
              <w:t>/k</w:t>
            </w:r>
            <w:r>
              <w:rPr>
                <w:rFonts w:hint="eastAsia"/>
                <w:sz w:val="24"/>
                <w:vertAlign w:val="subscript"/>
              </w:rPr>
              <w:t>2</w:t>
            </w:r>
            <w:r>
              <w:rPr>
                <w:rFonts w:hint="eastAsia"/>
                <w:sz w:val="24"/>
              </w:rPr>
              <w:t>)*16</w:t>
            </w:r>
          </w:p>
        </w:tc>
      </w:tr>
      <w:tr w14:paraId="6BC91CA6">
        <w:tblPrEx>
          <w:tblCellMar>
            <w:top w:w="0" w:type="dxa"/>
            <w:left w:w="108" w:type="dxa"/>
            <w:bottom w:w="0" w:type="dxa"/>
            <w:right w:w="108" w:type="dxa"/>
          </w:tblCellMar>
        </w:tblPrEx>
        <w:trPr>
          <w:trHeight w:val="330" w:hRule="atLeast"/>
          <w:jc w:val="center"/>
        </w:trPr>
        <w:tc>
          <w:tcPr>
            <w:tcW w:w="1680" w:type="dxa"/>
            <w:tcBorders>
              <w:top w:val="single" w:color="000000" w:sz="8" w:space="0"/>
              <w:left w:val="single" w:color="auto" w:sz="8" w:space="0"/>
              <w:bottom w:val="single" w:color="auto" w:sz="8" w:space="0"/>
              <w:right w:val="single" w:color="auto" w:sz="8" w:space="0"/>
            </w:tcBorders>
            <w:shd w:val="clear" w:color="auto" w:fill="auto"/>
            <w:vAlign w:val="center"/>
          </w:tcPr>
          <w:p w14:paraId="3C79C42C">
            <w:pPr>
              <w:widowControl/>
              <w:contextualSpacing/>
              <w:jc w:val="center"/>
              <w:rPr>
                <w:sz w:val="24"/>
              </w:rPr>
            </w:pPr>
            <w:r>
              <w:rPr>
                <w:sz w:val="24"/>
              </w:rPr>
              <w:t>＞</w:t>
            </w:r>
            <w:r>
              <w:rPr>
                <w:rFonts w:hint="eastAsia"/>
                <w:sz w:val="24"/>
              </w:rPr>
              <w:t>35</w:t>
            </w:r>
          </w:p>
        </w:tc>
        <w:tc>
          <w:tcPr>
            <w:tcW w:w="3827" w:type="dxa"/>
            <w:tcBorders>
              <w:top w:val="single" w:color="000000" w:sz="8" w:space="0"/>
              <w:left w:val="nil"/>
              <w:bottom w:val="single" w:color="auto" w:sz="8" w:space="0"/>
              <w:right w:val="single" w:color="auto" w:sz="8" w:space="0"/>
            </w:tcBorders>
            <w:shd w:val="clear" w:color="auto" w:fill="auto"/>
            <w:vAlign w:val="center"/>
          </w:tcPr>
          <w:p w14:paraId="2667A5C0">
            <w:pPr>
              <w:widowControl/>
              <w:contextualSpacing/>
              <w:jc w:val="center"/>
              <w:rPr>
                <w:sz w:val="24"/>
              </w:rPr>
            </w:pPr>
            <w:r>
              <w:rPr>
                <w:rFonts w:hint="eastAsia"/>
                <w:sz w:val="24"/>
              </w:rPr>
              <w:t>S/2</w:t>
            </w:r>
          </w:p>
        </w:tc>
        <w:tc>
          <w:tcPr>
            <w:tcW w:w="4111" w:type="dxa"/>
            <w:tcBorders>
              <w:top w:val="single" w:color="000000" w:sz="8" w:space="0"/>
              <w:left w:val="nil"/>
              <w:bottom w:val="single" w:color="auto" w:sz="8" w:space="0"/>
              <w:right w:val="single" w:color="auto" w:sz="8" w:space="0"/>
            </w:tcBorders>
          </w:tcPr>
          <w:p w14:paraId="714E8173">
            <w:pPr>
              <w:widowControl/>
              <w:contextualSpacing/>
              <w:jc w:val="center"/>
              <w:rPr>
                <w:sz w:val="24"/>
              </w:rPr>
            </w:pPr>
            <w:r>
              <w:rPr>
                <w:rFonts w:hint="eastAsia"/>
                <w:sz w:val="24"/>
              </w:rPr>
              <w:t>(k</w:t>
            </w:r>
            <w:r>
              <w:rPr>
                <w:rFonts w:hint="eastAsia"/>
                <w:sz w:val="24"/>
                <w:vertAlign w:val="subscript"/>
              </w:rPr>
              <w:t>1</w:t>
            </w:r>
            <w:r>
              <w:rPr>
                <w:rFonts w:hint="eastAsia"/>
                <w:sz w:val="24"/>
              </w:rPr>
              <w:t>/k</w:t>
            </w:r>
            <w:r>
              <w:rPr>
                <w:rFonts w:hint="eastAsia"/>
                <w:sz w:val="24"/>
                <w:vertAlign w:val="subscript"/>
              </w:rPr>
              <w:t>2</w:t>
            </w:r>
            <w:r>
              <w:rPr>
                <w:rFonts w:hint="eastAsia"/>
                <w:sz w:val="24"/>
              </w:rPr>
              <w:t>)*S/2</w:t>
            </w:r>
          </w:p>
        </w:tc>
      </w:tr>
      <w:tr w14:paraId="091E0A50">
        <w:tblPrEx>
          <w:tblCellMar>
            <w:top w:w="0" w:type="dxa"/>
            <w:left w:w="108" w:type="dxa"/>
            <w:bottom w:w="0" w:type="dxa"/>
            <w:right w:w="108" w:type="dxa"/>
          </w:tblCellMar>
        </w:tblPrEx>
        <w:trPr>
          <w:trHeight w:val="330" w:hRule="atLeast"/>
          <w:jc w:val="center"/>
        </w:trPr>
        <w:tc>
          <w:tcPr>
            <w:tcW w:w="9618" w:type="dxa"/>
            <w:gridSpan w:val="3"/>
            <w:tcBorders>
              <w:top w:val="single" w:color="auto" w:sz="8" w:space="0"/>
              <w:left w:val="single" w:color="auto" w:sz="8" w:space="0"/>
              <w:bottom w:val="single" w:color="auto" w:sz="8" w:space="0"/>
              <w:right w:val="single" w:color="auto" w:sz="8" w:space="0"/>
            </w:tcBorders>
            <w:shd w:val="clear" w:color="auto" w:fill="auto"/>
            <w:vAlign w:val="center"/>
          </w:tcPr>
          <w:p w14:paraId="1D5D0085">
            <w:pPr>
              <w:widowControl/>
              <w:contextualSpacing/>
              <w:rPr>
                <w:sz w:val="24"/>
              </w:rPr>
            </w:pPr>
            <w:r>
              <w:rPr>
                <w:rFonts w:hint="eastAsia"/>
                <w:sz w:val="24"/>
              </w:rPr>
              <w:t>k</w:t>
            </w:r>
            <w:r>
              <w:rPr>
                <w:rFonts w:hint="eastAsia"/>
                <w:sz w:val="24"/>
                <w:vertAlign w:val="subscript"/>
              </w:rPr>
              <w:t>1</w:t>
            </w:r>
            <w:r>
              <w:rPr>
                <w:rFonts w:hint="eastAsia"/>
                <w:sz w:val="24"/>
              </w:rPr>
              <w:t>—相导体的k值，根据导体和绝缘材料按现行国家标准《低压电气装置 第4-43部分：安全防护 过电流保护》GB/T 16895.5的相关规定选取；</w:t>
            </w:r>
          </w:p>
          <w:p w14:paraId="13E9BDAB">
            <w:pPr>
              <w:widowControl/>
              <w:contextualSpacing/>
              <w:rPr>
                <w:sz w:val="24"/>
              </w:rPr>
            </w:pPr>
            <w:r>
              <w:rPr>
                <w:rFonts w:hint="eastAsia"/>
                <w:sz w:val="24"/>
              </w:rPr>
              <w:t>k</w:t>
            </w:r>
            <w:r>
              <w:rPr>
                <w:rFonts w:hint="eastAsia"/>
                <w:sz w:val="24"/>
                <w:vertAlign w:val="subscript"/>
              </w:rPr>
              <w:t>2</w:t>
            </w:r>
            <w:r>
              <w:rPr>
                <w:rFonts w:hint="eastAsia"/>
                <w:sz w:val="24"/>
              </w:rPr>
              <w:t>—保护接地导体的k值，按现行国家标准《低压电气装置 第5-54部分：电气设备的选择和安装 接地配置和保护导体》GB/T 16895.3附录A进行计算和选取。</w:t>
            </w:r>
          </w:p>
        </w:tc>
      </w:tr>
      <w:tr w14:paraId="1DB6FE88">
        <w:tblPrEx>
          <w:tblCellMar>
            <w:top w:w="0" w:type="dxa"/>
            <w:left w:w="108" w:type="dxa"/>
            <w:bottom w:w="0" w:type="dxa"/>
            <w:right w:w="108" w:type="dxa"/>
          </w:tblCellMar>
        </w:tblPrEx>
        <w:trPr>
          <w:trHeight w:val="330" w:hRule="atLeast"/>
          <w:jc w:val="center"/>
        </w:trPr>
        <w:tc>
          <w:tcPr>
            <w:tcW w:w="9618" w:type="dxa"/>
            <w:gridSpan w:val="3"/>
            <w:tcBorders>
              <w:top w:val="single" w:color="auto" w:sz="8" w:space="0"/>
              <w:left w:val="single" w:color="auto" w:sz="8" w:space="0"/>
              <w:bottom w:val="single" w:color="000000" w:sz="8" w:space="0"/>
              <w:right w:val="single" w:color="auto" w:sz="8" w:space="0"/>
            </w:tcBorders>
            <w:shd w:val="clear" w:color="auto" w:fill="auto"/>
            <w:vAlign w:val="center"/>
          </w:tcPr>
          <w:p w14:paraId="607E5396">
            <w:pPr>
              <w:widowControl/>
              <w:contextualSpacing/>
              <w:rPr>
                <w:sz w:val="24"/>
              </w:rPr>
            </w:pPr>
            <w:r>
              <w:rPr>
                <w:rFonts w:hint="eastAsia"/>
                <w:sz w:val="24"/>
              </w:rPr>
              <w:t>按</w:t>
            </w:r>
            <w:r>
              <w:rPr>
                <w:sz w:val="24"/>
              </w:rPr>
              <w:t>《城市道路照明工程施工及验收规程》CJJ 89-2012</w:t>
            </w:r>
            <w:r>
              <w:rPr>
                <w:rFonts w:hint="eastAsia"/>
                <w:sz w:val="24"/>
              </w:rPr>
              <w:t>第7.3.3条规定，</w:t>
            </w:r>
            <w:r>
              <w:rPr>
                <w:sz w:val="24"/>
              </w:rPr>
              <w:t>保护接地线必须有足够的机械强度，应满足不平衡电流及谐波电流的要求，并应符合下列规定：</w:t>
            </w:r>
          </w:p>
          <w:p w14:paraId="695987FE">
            <w:pPr>
              <w:widowControl/>
              <w:ind w:left="660" w:leftChars="200" w:hanging="240" w:hangingChars="100"/>
              <w:contextualSpacing/>
              <w:rPr>
                <w:sz w:val="24"/>
              </w:rPr>
            </w:pPr>
            <w:r>
              <w:rPr>
                <w:sz w:val="24"/>
              </w:rPr>
              <w:t>1 保护接地线和相线的材质应相同，当相线截面在35mm</w:t>
            </w:r>
            <w:r>
              <w:rPr>
                <w:sz w:val="24"/>
                <w:vertAlign w:val="superscript"/>
              </w:rPr>
              <w:t>2</w:t>
            </w:r>
            <w:r>
              <w:rPr>
                <w:sz w:val="24"/>
              </w:rPr>
              <w:t>及以下时，保护接地线的最小截面不应小于相线的截面，当相线截面在35mm</w:t>
            </w:r>
            <w:r>
              <w:rPr>
                <w:sz w:val="24"/>
                <w:vertAlign w:val="superscript"/>
              </w:rPr>
              <w:t>2</w:t>
            </w:r>
            <w:r>
              <w:rPr>
                <w:sz w:val="24"/>
              </w:rPr>
              <w:t>以上时，保护接地线的最小截面不得小于相线截面的50%；</w:t>
            </w:r>
          </w:p>
          <w:p w14:paraId="2AC307B2">
            <w:pPr>
              <w:widowControl/>
              <w:ind w:left="660" w:leftChars="200" w:hanging="240" w:hangingChars="100"/>
              <w:contextualSpacing/>
              <w:rPr>
                <w:sz w:val="24"/>
              </w:rPr>
            </w:pPr>
            <w:r>
              <w:rPr>
                <w:sz w:val="24"/>
              </w:rPr>
              <w:t>2 采用扁钢时不应小于4mm×30mm，圆钢直径不应小于10mm；</w:t>
            </w:r>
          </w:p>
          <w:p w14:paraId="170B0B23">
            <w:pPr>
              <w:widowControl/>
              <w:ind w:left="660" w:leftChars="200" w:hanging="240" w:hangingChars="100"/>
              <w:contextualSpacing/>
              <w:rPr>
                <w:sz w:val="24"/>
              </w:rPr>
            </w:pPr>
            <w:r>
              <w:rPr>
                <w:sz w:val="24"/>
              </w:rPr>
              <w:t>3 箱式变电站、地下式变电站、控制柜（箱、屏）可开启的门应与接地的金属框架可靠连接，采用的裸铜软线截面不应小于4mm</w:t>
            </w:r>
            <w:r>
              <w:rPr>
                <w:sz w:val="24"/>
                <w:vertAlign w:val="superscript"/>
              </w:rPr>
              <w:t>2</w:t>
            </w:r>
            <w:r>
              <w:rPr>
                <w:sz w:val="24"/>
              </w:rPr>
              <w:t>。</w:t>
            </w:r>
          </w:p>
        </w:tc>
      </w:tr>
    </w:tbl>
    <w:p w14:paraId="104F5F75">
      <w:pPr>
        <w:numPr>
          <w:ilvl w:val="2"/>
          <w:numId w:val="49"/>
        </w:numPr>
        <w:contextualSpacing/>
        <w:rPr>
          <w:sz w:val="24"/>
        </w:rPr>
      </w:pPr>
      <w:r>
        <w:rPr>
          <w:rFonts w:hint="eastAsia"/>
          <w:sz w:val="24"/>
        </w:rPr>
        <w:t>在变配电所、发电机房、水泵房、中央空调主机房、</w:t>
      </w:r>
      <w:r>
        <w:rPr>
          <w:color w:val="FF0000"/>
          <w:sz w:val="24"/>
          <w:highlight w:val="green"/>
        </w:rPr>
        <w:t>燃气锅炉房</w:t>
      </w:r>
      <w:r>
        <w:rPr>
          <w:rFonts w:hint="eastAsia"/>
          <w:color w:val="FF0000"/>
          <w:sz w:val="24"/>
          <w:highlight w:val="green"/>
        </w:rPr>
        <w:t>等安装</w:t>
      </w:r>
      <w:r>
        <w:rPr>
          <w:color w:val="FF0000"/>
          <w:sz w:val="24"/>
          <w:highlight w:val="green"/>
        </w:rPr>
        <w:t>设备较多且</w:t>
      </w:r>
      <w:r>
        <w:rPr>
          <w:rFonts w:hint="eastAsia"/>
          <w:color w:val="FF0000"/>
          <w:sz w:val="24"/>
          <w:highlight w:val="green"/>
        </w:rPr>
        <w:t>出入</w:t>
      </w:r>
      <w:r>
        <w:rPr>
          <w:color w:val="FF0000"/>
          <w:sz w:val="24"/>
          <w:highlight w:val="green"/>
        </w:rPr>
        <w:t>管线</w:t>
      </w:r>
      <w:r>
        <w:rPr>
          <w:rFonts w:hint="eastAsia"/>
          <w:color w:val="FF0000"/>
          <w:sz w:val="24"/>
          <w:highlight w:val="green"/>
        </w:rPr>
        <w:t>密集</w:t>
      </w:r>
      <w:r>
        <w:rPr>
          <w:color w:val="FF0000"/>
          <w:sz w:val="24"/>
          <w:highlight w:val="green"/>
        </w:rPr>
        <w:t>的主要设备用房</w:t>
      </w:r>
      <w:r>
        <w:rPr>
          <w:rFonts w:hint="eastAsia"/>
          <w:sz w:val="24"/>
        </w:rPr>
        <w:t>内，离地面0.3米处，沿四周内墙（过门处暗敷与楼板或垫层内）敷设一圈40x4mm的热浸镀锌扁钢作为</w:t>
      </w:r>
      <w:r>
        <w:rPr>
          <w:rFonts w:hint="eastAsia"/>
          <w:color w:val="FF0000"/>
          <w:sz w:val="24"/>
        </w:rPr>
        <w:t>等电位联结</w:t>
      </w:r>
      <w:r>
        <w:rPr>
          <w:rFonts w:hint="eastAsia"/>
          <w:sz w:val="24"/>
        </w:rPr>
        <w:t>接地干线，与预留的</w:t>
      </w:r>
      <w:r>
        <w:rPr>
          <w:rFonts w:hint="eastAsia"/>
          <w:color w:val="FF0000"/>
          <w:sz w:val="24"/>
        </w:rPr>
        <w:t>保护等电位</w:t>
      </w:r>
      <w:r>
        <w:rPr>
          <w:rFonts w:hint="eastAsia"/>
          <w:sz w:val="24"/>
        </w:rPr>
        <w:t>（总等电位）接地端子板MEB及辅助（局部）等电位接地端子板LEB相连，应不少于2处与预埋接地端子板连接。这些设备间内的设备金属外壳或金属管道就近采用辅助（局部）等电位联结线与此</w:t>
      </w:r>
      <w:r>
        <w:rPr>
          <w:rFonts w:hint="eastAsia"/>
          <w:color w:val="FF0000"/>
          <w:sz w:val="24"/>
        </w:rPr>
        <w:t>保护等电位</w:t>
      </w:r>
      <w:r>
        <w:rPr>
          <w:rFonts w:hint="eastAsia"/>
          <w:sz w:val="24"/>
        </w:rPr>
        <w:t>（总等电位）联结带连接牢固。</w:t>
      </w:r>
    </w:p>
    <w:p w14:paraId="500DB9E2">
      <w:pPr>
        <w:numPr>
          <w:ilvl w:val="2"/>
          <w:numId w:val="49"/>
        </w:numPr>
        <w:contextualSpacing/>
        <w:rPr>
          <w:sz w:val="24"/>
        </w:rPr>
      </w:pPr>
      <w:r>
        <w:rPr>
          <w:rFonts w:hint="eastAsia"/>
          <w:sz w:val="24"/>
        </w:rPr>
        <w:t>从变配电所低压配电房</w:t>
      </w:r>
      <w:r>
        <w:rPr>
          <w:rFonts w:hint="eastAsia"/>
          <w:color w:val="FF0000"/>
          <w:sz w:val="24"/>
        </w:rPr>
        <w:t>保护等电位</w:t>
      </w:r>
      <w:r>
        <w:rPr>
          <w:rFonts w:hint="eastAsia"/>
          <w:sz w:val="24"/>
        </w:rPr>
        <w:t>（总等电位）接地端子板MEB上接出一根40x4mm的热浸镀锌扁钢，沿主干电缆桥架敷设至</w:t>
      </w:r>
      <w:r>
        <w:rPr>
          <w:sz w:val="24"/>
        </w:rPr>
        <w:t>建筑</w:t>
      </w:r>
      <w:r>
        <w:rPr>
          <w:rFonts w:hint="eastAsia"/>
          <w:sz w:val="24"/>
        </w:rPr>
        <w:t>物各层的强、弱电间或</w:t>
      </w:r>
      <w:r>
        <w:rPr>
          <w:sz w:val="24"/>
        </w:rPr>
        <w:t>竖井，</w:t>
      </w:r>
      <w:r>
        <w:rPr>
          <w:rFonts w:hint="eastAsia"/>
          <w:sz w:val="24"/>
        </w:rPr>
        <w:t>作为各设备间（或竖井）的接地干线，其应</w:t>
      </w:r>
      <w:r>
        <w:rPr>
          <w:sz w:val="24"/>
        </w:rPr>
        <w:t>每层与</w:t>
      </w:r>
      <w:r>
        <w:rPr>
          <w:rFonts w:hint="eastAsia"/>
          <w:sz w:val="24"/>
        </w:rPr>
        <w:t>预留的</w:t>
      </w:r>
      <w:r>
        <w:rPr>
          <w:sz w:val="24"/>
        </w:rPr>
        <w:t>楼板钢筋做等电位联结。</w:t>
      </w:r>
      <w:r>
        <w:rPr>
          <w:rFonts w:hint="eastAsia"/>
          <w:sz w:val="24"/>
        </w:rPr>
        <w:t>各强、弱电间或</w:t>
      </w:r>
      <w:r>
        <w:rPr>
          <w:sz w:val="24"/>
        </w:rPr>
        <w:t>竖井</w:t>
      </w:r>
      <w:r>
        <w:rPr>
          <w:rFonts w:hint="eastAsia"/>
          <w:sz w:val="24"/>
        </w:rPr>
        <w:t>内也应在离地面0.2米处，沿四周内墙（过门处暗敷于楼板或垫层内，参见14D504第54页）敷设一圈25x4mm的热浸镀锌扁钢作为接地环线，其应与预留的辅助（局部）等电位接地端子板及40x4mm接地干线焊接牢固。</w:t>
      </w:r>
    </w:p>
    <w:p w14:paraId="39A0FDA6">
      <w:pPr>
        <w:numPr>
          <w:ilvl w:val="2"/>
          <w:numId w:val="49"/>
        </w:numPr>
        <w:contextualSpacing/>
        <w:rPr>
          <w:sz w:val="24"/>
        </w:rPr>
      </w:pPr>
      <w:r>
        <w:rPr>
          <w:rFonts w:hint="eastAsia"/>
          <w:sz w:val="24"/>
        </w:rPr>
        <w:t>电力电缆采用电缆沟、梯架、托盘和槽盒等金属管槽及支架敷设时，管槽及支架应保持连续的电气连接，全长不大于</w:t>
      </w:r>
      <w:r>
        <w:rPr>
          <w:sz w:val="24"/>
        </w:rPr>
        <w:t>30 m</w:t>
      </w:r>
      <w:r>
        <w:rPr>
          <w:rFonts w:hint="eastAsia"/>
          <w:sz w:val="24"/>
        </w:rPr>
        <w:t>时，不应少于</w:t>
      </w:r>
      <w:r>
        <w:rPr>
          <w:sz w:val="24"/>
        </w:rPr>
        <w:t>2</w:t>
      </w:r>
      <w:r>
        <w:rPr>
          <w:rFonts w:hint="eastAsia"/>
          <w:sz w:val="24"/>
        </w:rPr>
        <w:t>处与保护接地导体可靠连接；全长大于</w:t>
      </w:r>
      <w:r>
        <w:rPr>
          <w:sz w:val="24"/>
        </w:rPr>
        <w:t>30 m</w:t>
      </w:r>
      <w:r>
        <w:rPr>
          <w:rFonts w:hint="eastAsia"/>
          <w:sz w:val="24"/>
        </w:rPr>
        <w:t>时，每隔</w:t>
      </w:r>
      <w:r>
        <w:rPr>
          <w:sz w:val="24"/>
        </w:rPr>
        <w:t xml:space="preserve">20 m </w:t>
      </w:r>
      <w:r>
        <w:rPr>
          <w:rFonts w:hint="eastAsia"/>
          <w:sz w:val="24"/>
        </w:rPr>
        <w:t>～</w:t>
      </w:r>
      <w:r>
        <w:rPr>
          <w:sz w:val="24"/>
        </w:rPr>
        <w:t>30 m</w:t>
      </w:r>
      <w:r>
        <w:rPr>
          <w:rFonts w:hint="eastAsia"/>
          <w:sz w:val="24"/>
        </w:rPr>
        <w:t>应增加一个连接点，起始端和终点端均应可靠接地。（参见14D504第48、49页）</w:t>
      </w:r>
    </w:p>
    <w:p w14:paraId="7041C0B6">
      <w:pPr>
        <w:numPr>
          <w:ilvl w:val="2"/>
          <w:numId w:val="49"/>
        </w:numPr>
        <w:contextualSpacing/>
        <w:rPr>
          <w:sz w:val="24"/>
        </w:rPr>
      </w:pPr>
      <w:r>
        <w:rPr>
          <w:rFonts w:hint="eastAsia"/>
          <w:sz w:val="24"/>
        </w:rPr>
        <w:t>当电梯轿厢接地线利用电缆芯线时，电缆芯线不得少于两根，并应采用铜芯导体，每根芯线截面不得小于</w:t>
      </w:r>
      <w:r>
        <w:rPr>
          <w:sz w:val="24"/>
        </w:rPr>
        <w:t>2.5 mm</w:t>
      </w:r>
      <w:r>
        <w:rPr>
          <w:rFonts w:hint="eastAsia"/>
          <w:sz w:val="24"/>
        </w:rPr>
        <w:t>²；</w:t>
      </w:r>
    </w:p>
    <w:p w14:paraId="258B0187">
      <w:pPr>
        <w:numPr>
          <w:ilvl w:val="2"/>
          <w:numId w:val="49"/>
        </w:numPr>
        <w:contextualSpacing/>
        <w:rPr>
          <w:sz w:val="24"/>
        </w:rPr>
      </w:pPr>
      <w:r>
        <w:rPr>
          <w:rFonts w:hint="eastAsia"/>
          <w:sz w:val="24"/>
        </w:rPr>
        <w:t>机械停车设备的接触裸露部分应采用截面积不小于4mm</w:t>
      </w:r>
      <w:r>
        <w:rPr>
          <w:rFonts w:hint="eastAsia"/>
          <w:sz w:val="24"/>
          <w:vertAlign w:val="superscript"/>
        </w:rPr>
        <w:t>2</w:t>
      </w:r>
      <w:r>
        <w:rPr>
          <w:rFonts w:hint="eastAsia"/>
          <w:sz w:val="24"/>
        </w:rPr>
        <w:t>的铜芯软导线可靠接地。</w:t>
      </w:r>
    </w:p>
    <w:p w14:paraId="60C651D0">
      <w:pPr>
        <w:numPr>
          <w:ilvl w:val="2"/>
          <w:numId w:val="49"/>
        </w:numPr>
        <w:contextualSpacing/>
        <w:rPr>
          <w:sz w:val="24"/>
        </w:rPr>
      </w:pPr>
      <w:r>
        <w:rPr>
          <w:sz w:val="24"/>
        </w:rPr>
        <w:t>装有</w:t>
      </w:r>
      <w:r>
        <w:rPr>
          <w:rFonts w:hint="eastAsia"/>
          <w:sz w:val="24"/>
        </w:rPr>
        <w:t>浴盆或淋浴器等</w:t>
      </w:r>
      <w:r>
        <w:rPr>
          <w:sz w:val="24"/>
        </w:rPr>
        <w:t>洗浴设备的</w:t>
      </w:r>
      <w:r>
        <w:rPr>
          <w:rFonts w:hint="eastAsia"/>
          <w:sz w:val="24"/>
        </w:rPr>
        <w:t>房</w:t>
      </w:r>
      <w:r>
        <w:rPr>
          <w:sz w:val="24"/>
        </w:rPr>
        <w:t>间</w:t>
      </w:r>
      <w:r>
        <w:rPr>
          <w:rFonts w:hint="eastAsia"/>
          <w:sz w:val="24"/>
        </w:rPr>
        <w:t>的辅助（局部）等电位接地端子板应设在干燥及较隐蔽的位置，从楼板内适当地方引出一根大于φ10的钢筋至辅助（局部）等电位端子板，LEB端子箱底边距地0.3米，具体做法参见15D502第18、19页。</w:t>
      </w:r>
    </w:p>
    <w:p w14:paraId="333D7420">
      <w:pPr>
        <w:numPr>
          <w:ilvl w:val="2"/>
          <w:numId w:val="49"/>
        </w:numPr>
        <w:contextualSpacing/>
        <w:rPr>
          <w:sz w:val="24"/>
        </w:rPr>
      </w:pPr>
      <w:r>
        <w:rPr>
          <w:sz w:val="24"/>
        </w:rPr>
        <w:t>消防控制室</w:t>
      </w:r>
      <w:r>
        <w:rPr>
          <w:rFonts w:hint="eastAsia"/>
          <w:sz w:val="24"/>
        </w:rPr>
        <w:t>辅助（局部）等电位</w:t>
      </w:r>
      <w:r>
        <w:rPr>
          <w:sz w:val="24"/>
        </w:rPr>
        <w:t>接地</w:t>
      </w:r>
      <w:r>
        <w:rPr>
          <w:rFonts w:hint="eastAsia"/>
          <w:sz w:val="24"/>
        </w:rPr>
        <w:t>端子</w:t>
      </w:r>
      <w:r>
        <w:rPr>
          <w:sz w:val="24"/>
        </w:rPr>
        <w:t>板与建筑</w:t>
      </w:r>
      <w:r>
        <w:rPr>
          <w:rFonts w:hint="eastAsia"/>
          <w:sz w:val="24"/>
        </w:rPr>
        <w:t>物</w:t>
      </w:r>
      <w:r>
        <w:rPr>
          <w:rFonts w:hint="eastAsia"/>
          <w:color w:val="FF0000"/>
          <w:sz w:val="24"/>
        </w:rPr>
        <w:t>保护等电位</w:t>
      </w:r>
      <w:r>
        <w:rPr>
          <w:rFonts w:hint="eastAsia"/>
          <w:sz w:val="24"/>
        </w:rPr>
        <w:t>（总等电位）</w:t>
      </w:r>
      <w:r>
        <w:rPr>
          <w:sz w:val="24"/>
        </w:rPr>
        <w:t>接地</w:t>
      </w:r>
      <w:r>
        <w:rPr>
          <w:rFonts w:hint="eastAsia"/>
          <w:sz w:val="24"/>
        </w:rPr>
        <w:t>端子板</w:t>
      </w:r>
      <w:r>
        <w:rPr>
          <w:sz w:val="24"/>
        </w:rPr>
        <w:t>之间，应采用线芯截面积</w:t>
      </w:r>
      <w:r>
        <w:rPr>
          <w:rFonts w:hint="eastAsia"/>
          <w:sz w:val="24"/>
        </w:rPr>
        <w:t>不小于</w:t>
      </w:r>
      <w:r>
        <w:rPr>
          <w:sz w:val="24"/>
        </w:rPr>
        <w:t>25mm²的铜芯绝缘导线连接。</w:t>
      </w:r>
    </w:p>
    <w:p w14:paraId="579CC81D">
      <w:pPr>
        <w:numPr>
          <w:ilvl w:val="2"/>
          <w:numId w:val="49"/>
        </w:numPr>
        <w:contextualSpacing/>
        <w:rPr>
          <w:sz w:val="24"/>
        </w:rPr>
      </w:pPr>
      <w:r>
        <w:rPr>
          <w:sz w:val="24"/>
        </w:rPr>
        <w:t>由消防控制室</w:t>
      </w:r>
      <w:r>
        <w:rPr>
          <w:rFonts w:hint="eastAsia"/>
          <w:sz w:val="24"/>
        </w:rPr>
        <w:t>辅助（局部）等电位</w:t>
      </w:r>
      <w:r>
        <w:rPr>
          <w:sz w:val="24"/>
        </w:rPr>
        <w:t>接地</w:t>
      </w:r>
      <w:r>
        <w:rPr>
          <w:rFonts w:hint="eastAsia"/>
          <w:sz w:val="24"/>
        </w:rPr>
        <w:t>端子</w:t>
      </w:r>
      <w:r>
        <w:rPr>
          <w:sz w:val="24"/>
        </w:rPr>
        <w:t>板引至各消防电子设备的专用接地线应选用铜芯绝缘导线，其线芯截面积</w:t>
      </w:r>
      <w:r>
        <w:rPr>
          <w:rFonts w:hint="eastAsia"/>
          <w:sz w:val="24"/>
        </w:rPr>
        <w:t>不应小于4</w:t>
      </w:r>
      <w:r>
        <w:rPr>
          <w:sz w:val="24"/>
        </w:rPr>
        <w:t>mm²。</w:t>
      </w:r>
    </w:p>
    <w:p w14:paraId="34B5EE3B">
      <w:pPr>
        <w:numPr>
          <w:ilvl w:val="2"/>
          <w:numId w:val="49"/>
        </w:numPr>
        <w:contextualSpacing/>
        <w:rPr>
          <w:sz w:val="24"/>
        </w:rPr>
      </w:pPr>
      <w:r>
        <w:rPr>
          <w:sz w:val="24"/>
        </w:rPr>
        <w:t>当智能化系统由TN 交流配电系统供电时，应采用TN-S或TN-C-S 接地系统</w:t>
      </w:r>
      <w:r>
        <w:rPr>
          <w:rFonts w:hint="eastAsia"/>
          <w:sz w:val="24"/>
        </w:rPr>
        <w:t>。</w:t>
      </w:r>
    </w:p>
    <w:p w14:paraId="42812447">
      <w:pPr>
        <w:numPr>
          <w:ilvl w:val="2"/>
          <w:numId w:val="49"/>
        </w:numPr>
        <w:contextualSpacing/>
        <w:rPr>
          <w:sz w:val="24"/>
        </w:rPr>
      </w:pPr>
      <w:r>
        <w:rPr>
          <w:sz w:val="24"/>
        </w:rPr>
        <w:t>智能化系统及机房内电气设备和智能化设备的外露可导电部分、外界可导电部分、建筑物金属结构应等电位联结并接地</w:t>
      </w:r>
      <w:r>
        <w:rPr>
          <w:rFonts w:hint="eastAsia"/>
          <w:sz w:val="24"/>
        </w:rPr>
        <w:t>。电子信息设备等电位联结方式应根据电子信息设备易受干扰的频率及数据中心的等级和规模确定，可采用S型、M型或SM混合型。电气和电子设备的金属外壳、机柜、机架、金属管、槽、屏蔽线金属外层、电子设备防静电接地、安全保护接地、功能性接地、浪涌保护器接地端等均应以最短的距离与S型结构的接地基准点或M型结构的网格连接。采用M型或SM型混合型等电位联结方式时，主机房应设置等电位联结网格，网格四周应设置等电位联结带，并应通过等电位联结导体将等电位联结带就近与接地汇流排、各类金属管道、金属线槽、建筑物金属结构等进行连接。每台电子信息设备（机柜）应采用两根不同长度，且宽厚比不小于5的等电位联结扁铜带就近与等电位联结网格连接，</w:t>
      </w:r>
      <w:r>
        <w:rPr>
          <w:sz w:val="24"/>
        </w:rPr>
        <w:t>其长度各为不同于1/4干扰波长的倍数，并不宜大于0.5m</w:t>
      </w:r>
      <w:r>
        <w:rPr>
          <w:rFonts w:hint="eastAsia"/>
          <w:sz w:val="24"/>
        </w:rPr>
        <w:t>。等电位联结网格应采用截面积不小于25mm</w:t>
      </w:r>
      <w:r>
        <w:rPr>
          <w:rFonts w:hint="eastAsia"/>
          <w:sz w:val="24"/>
          <w:vertAlign w:val="superscript"/>
        </w:rPr>
        <w:t>2</w:t>
      </w:r>
      <w:r>
        <w:rPr>
          <w:rFonts w:hint="eastAsia"/>
          <w:sz w:val="24"/>
        </w:rPr>
        <w:t>的铜带或裸铜线，并应在防静电活动地板下构成边长为0.6～3米的矩形网格，做法参见15D502第26、27页。</w:t>
      </w:r>
    </w:p>
    <w:p w14:paraId="6F597F46">
      <w:pPr>
        <w:numPr>
          <w:ilvl w:val="2"/>
          <w:numId w:val="49"/>
        </w:numPr>
        <w:contextualSpacing/>
        <w:rPr>
          <w:sz w:val="24"/>
        </w:rPr>
      </w:pPr>
      <w:r>
        <w:rPr>
          <w:sz w:val="24"/>
        </w:rPr>
        <w:t>智能化系统单独设置的接地线</w:t>
      </w:r>
      <w:r>
        <w:rPr>
          <w:rFonts w:hint="eastAsia"/>
          <w:sz w:val="24"/>
        </w:rPr>
        <w:t>（</w:t>
      </w:r>
      <w:r>
        <w:rPr>
          <w:sz w:val="24"/>
        </w:rPr>
        <w:t>功能接地导体）应采用截面面积不小于25mm</w:t>
      </w:r>
      <w:r>
        <w:rPr>
          <w:sz w:val="24"/>
          <w:vertAlign w:val="superscript"/>
        </w:rPr>
        <w:t>2</w:t>
      </w:r>
      <w:r>
        <w:rPr>
          <w:sz w:val="24"/>
        </w:rPr>
        <w:t>的铜材。</w:t>
      </w:r>
    </w:p>
    <w:p w14:paraId="57748535">
      <w:pPr>
        <w:numPr>
          <w:ilvl w:val="2"/>
          <w:numId w:val="49"/>
        </w:numPr>
        <w:contextualSpacing/>
        <w:rPr>
          <w:sz w:val="24"/>
        </w:rPr>
      </w:pPr>
      <w:r>
        <w:rPr>
          <w:sz w:val="24"/>
        </w:rPr>
        <w:t>某些特殊重要的建筑物电子信息系统可设专用垂直接地干线。垂直接地干线由</w:t>
      </w:r>
      <w:r>
        <w:rPr>
          <w:color w:val="FF0000"/>
          <w:sz w:val="24"/>
        </w:rPr>
        <w:t>保护等电位</w:t>
      </w:r>
      <w:r>
        <w:rPr>
          <w:sz w:val="24"/>
        </w:rPr>
        <w:t>（总等电位）接地端子板引出，同时与建筑物各层钢筋或均压带连通。各楼层设置的接地端子板应与垂直接地干线连接。垂直接地干线宜在竖井内敷设，通过连接导体引入设备机房与机房辅助（局部）等电位接地端子板连接。音、视频等专用设备工艺接地干线应通过专用等电位接地端子板独立引至设备机房。机房设备接地线不应从接闪带、铁塔、防雷引下线直接引入。进入建筑物的金属管线(含金属管、电力线、信号线)应在入口处就近连接到等电位连接端子板上。在LPZ1入口处应分别设置适配的电源和信号浪涌保护器，使电子信息系统的带电导体实现等电位连接。</w:t>
      </w:r>
    </w:p>
    <w:p w14:paraId="2C2727EF">
      <w:pPr>
        <w:numPr>
          <w:ilvl w:val="2"/>
          <w:numId w:val="49"/>
        </w:numPr>
        <w:contextualSpacing/>
        <w:rPr>
          <w:sz w:val="24"/>
        </w:rPr>
      </w:pPr>
      <w:r>
        <w:rPr>
          <w:rFonts w:hint="eastAsia"/>
          <w:sz w:val="24"/>
        </w:rPr>
        <w:t>数据机房等电位联结带、接地线和等电位联结导体的材料和最小截面积详见下表：</w:t>
      </w:r>
    </w:p>
    <w:tbl>
      <w:tblPr>
        <w:tblStyle w:val="16"/>
        <w:tblW w:w="7678" w:type="dxa"/>
        <w:jc w:val="center"/>
        <w:tblLayout w:type="fixed"/>
        <w:tblCellMar>
          <w:top w:w="0" w:type="dxa"/>
          <w:left w:w="108" w:type="dxa"/>
          <w:bottom w:w="0" w:type="dxa"/>
          <w:right w:w="108" w:type="dxa"/>
        </w:tblCellMar>
      </w:tblPr>
      <w:tblGrid>
        <w:gridCol w:w="3965"/>
        <w:gridCol w:w="2268"/>
        <w:gridCol w:w="1445"/>
      </w:tblGrid>
      <w:tr w14:paraId="5DA4AE71">
        <w:tblPrEx>
          <w:tblCellMar>
            <w:top w:w="0" w:type="dxa"/>
            <w:left w:w="108" w:type="dxa"/>
            <w:bottom w:w="0" w:type="dxa"/>
            <w:right w:w="108" w:type="dxa"/>
          </w:tblCellMar>
        </w:tblPrEx>
        <w:trPr>
          <w:trHeight w:val="330" w:hRule="atLeast"/>
          <w:jc w:val="center"/>
        </w:trPr>
        <w:tc>
          <w:tcPr>
            <w:tcW w:w="7678" w:type="dxa"/>
            <w:gridSpan w:val="3"/>
            <w:tcBorders>
              <w:top w:val="nil"/>
              <w:left w:val="nil"/>
              <w:bottom w:val="single" w:color="auto" w:sz="8" w:space="0"/>
              <w:right w:val="nil"/>
            </w:tcBorders>
            <w:shd w:val="clear" w:color="auto" w:fill="auto"/>
            <w:vAlign w:val="center"/>
          </w:tcPr>
          <w:p w14:paraId="7533C1F4">
            <w:pPr>
              <w:widowControl/>
              <w:contextualSpacing/>
              <w:jc w:val="center"/>
              <w:rPr>
                <w:sz w:val="24"/>
              </w:rPr>
            </w:pPr>
            <w:r>
              <w:rPr>
                <w:rFonts w:hint="eastAsia"/>
                <w:sz w:val="24"/>
              </w:rPr>
              <w:t>数据机房等电位联结带、接地线和等电位联结导体的材料和最小截面</w:t>
            </w:r>
          </w:p>
        </w:tc>
      </w:tr>
      <w:tr w14:paraId="750B2F32">
        <w:tblPrEx>
          <w:tblCellMar>
            <w:top w:w="0" w:type="dxa"/>
            <w:left w:w="108" w:type="dxa"/>
            <w:bottom w:w="0" w:type="dxa"/>
            <w:right w:w="108" w:type="dxa"/>
          </w:tblCellMar>
        </w:tblPrEx>
        <w:trPr>
          <w:trHeight w:val="330" w:hRule="atLeast"/>
          <w:jc w:val="center"/>
        </w:trPr>
        <w:tc>
          <w:tcPr>
            <w:tcW w:w="3965" w:type="dxa"/>
            <w:tcBorders>
              <w:top w:val="nil"/>
              <w:left w:val="single" w:color="auto" w:sz="8" w:space="0"/>
              <w:bottom w:val="single" w:color="auto" w:sz="8" w:space="0"/>
              <w:right w:val="single" w:color="auto" w:sz="8" w:space="0"/>
            </w:tcBorders>
            <w:shd w:val="clear" w:color="auto" w:fill="auto"/>
            <w:vAlign w:val="center"/>
          </w:tcPr>
          <w:p w14:paraId="11C5082F">
            <w:pPr>
              <w:widowControl/>
              <w:contextualSpacing/>
              <w:jc w:val="center"/>
              <w:rPr>
                <w:bCs/>
                <w:sz w:val="22"/>
              </w:rPr>
            </w:pPr>
            <w:r>
              <w:rPr>
                <w:rFonts w:hint="eastAsia"/>
                <w:bCs/>
                <w:sz w:val="22"/>
              </w:rPr>
              <w:t>名称</w:t>
            </w:r>
          </w:p>
        </w:tc>
        <w:tc>
          <w:tcPr>
            <w:tcW w:w="2268" w:type="dxa"/>
            <w:tcBorders>
              <w:top w:val="nil"/>
              <w:left w:val="nil"/>
              <w:bottom w:val="single" w:color="auto" w:sz="8" w:space="0"/>
              <w:right w:val="single" w:color="auto" w:sz="8" w:space="0"/>
            </w:tcBorders>
            <w:shd w:val="clear" w:color="auto" w:fill="auto"/>
            <w:vAlign w:val="center"/>
          </w:tcPr>
          <w:p w14:paraId="4ED7B277">
            <w:pPr>
              <w:widowControl/>
              <w:contextualSpacing/>
              <w:jc w:val="center"/>
              <w:rPr>
                <w:bCs/>
                <w:sz w:val="22"/>
              </w:rPr>
            </w:pPr>
            <w:r>
              <w:rPr>
                <w:rFonts w:hint="eastAsia"/>
                <w:bCs/>
                <w:sz w:val="22"/>
              </w:rPr>
              <w:t>材料</w:t>
            </w:r>
          </w:p>
        </w:tc>
        <w:tc>
          <w:tcPr>
            <w:tcW w:w="1445" w:type="dxa"/>
            <w:tcBorders>
              <w:top w:val="nil"/>
              <w:left w:val="nil"/>
              <w:bottom w:val="single" w:color="auto" w:sz="8" w:space="0"/>
              <w:right w:val="single" w:color="auto" w:sz="8" w:space="0"/>
            </w:tcBorders>
            <w:shd w:val="clear" w:color="auto" w:fill="auto"/>
            <w:vAlign w:val="center"/>
          </w:tcPr>
          <w:p w14:paraId="43E64C55">
            <w:pPr>
              <w:widowControl/>
              <w:contextualSpacing/>
              <w:jc w:val="center"/>
              <w:rPr>
                <w:bCs/>
                <w:sz w:val="22"/>
              </w:rPr>
            </w:pPr>
            <w:r>
              <w:rPr>
                <w:rFonts w:hint="eastAsia"/>
                <w:bCs/>
                <w:sz w:val="22"/>
              </w:rPr>
              <w:t>截面积(mm</w:t>
            </w:r>
            <w:r>
              <w:rPr>
                <w:rFonts w:hint="eastAsia"/>
                <w:bCs/>
                <w:sz w:val="22"/>
                <w:vertAlign w:val="superscript"/>
              </w:rPr>
              <w:t>2</w:t>
            </w:r>
            <w:r>
              <w:rPr>
                <w:rFonts w:hint="eastAsia"/>
                <w:bCs/>
                <w:sz w:val="22"/>
              </w:rPr>
              <w:t>)</w:t>
            </w:r>
          </w:p>
        </w:tc>
      </w:tr>
      <w:tr w14:paraId="599F9E77">
        <w:tblPrEx>
          <w:tblCellMar>
            <w:top w:w="0" w:type="dxa"/>
            <w:left w:w="108" w:type="dxa"/>
            <w:bottom w:w="0" w:type="dxa"/>
            <w:right w:w="108" w:type="dxa"/>
          </w:tblCellMar>
        </w:tblPrEx>
        <w:trPr>
          <w:trHeight w:val="285" w:hRule="atLeast"/>
          <w:jc w:val="center"/>
        </w:trPr>
        <w:tc>
          <w:tcPr>
            <w:tcW w:w="3965" w:type="dxa"/>
            <w:tcBorders>
              <w:top w:val="nil"/>
              <w:left w:val="single" w:color="auto" w:sz="8" w:space="0"/>
              <w:bottom w:val="single" w:color="auto" w:sz="8" w:space="0"/>
              <w:right w:val="single" w:color="auto" w:sz="8" w:space="0"/>
            </w:tcBorders>
            <w:shd w:val="clear" w:color="auto" w:fill="auto"/>
            <w:vAlign w:val="center"/>
          </w:tcPr>
          <w:p w14:paraId="491E7498">
            <w:pPr>
              <w:widowControl/>
              <w:contextualSpacing/>
              <w:jc w:val="center"/>
              <w:rPr>
                <w:bCs/>
                <w:sz w:val="22"/>
              </w:rPr>
            </w:pPr>
            <w:r>
              <w:rPr>
                <w:rFonts w:hint="eastAsia"/>
                <w:bCs/>
                <w:sz w:val="22"/>
              </w:rPr>
              <w:t>等电位联结带、垂直接地干线</w:t>
            </w:r>
          </w:p>
        </w:tc>
        <w:tc>
          <w:tcPr>
            <w:tcW w:w="2268" w:type="dxa"/>
            <w:tcBorders>
              <w:top w:val="nil"/>
              <w:left w:val="nil"/>
              <w:bottom w:val="single" w:color="auto" w:sz="8" w:space="0"/>
              <w:right w:val="single" w:color="auto" w:sz="8" w:space="0"/>
            </w:tcBorders>
            <w:shd w:val="clear" w:color="auto" w:fill="auto"/>
            <w:vAlign w:val="center"/>
          </w:tcPr>
          <w:p w14:paraId="306BC68F">
            <w:pPr>
              <w:widowControl/>
              <w:contextualSpacing/>
              <w:jc w:val="center"/>
              <w:rPr>
                <w:bCs/>
                <w:sz w:val="22"/>
              </w:rPr>
            </w:pPr>
            <w:r>
              <w:rPr>
                <w:rFonts w:hint="eastAsia"/>
                <w:bCs/>
                <w:sz w:val="22"/>
              </w:rPr>
              <w:t>多股铜芯导线或铜带</w:t>
            </w:r>
          </w:p>
        </w:tc>
        <w:tc>
          <w:tcPr>
            <w:tcW w:w="1445" w:type="dxa"/>
            <w:tcBorders>
              <w:top w:val="nil"/>
              <w:left w:val="nil"/>
              <w:bottom w:val="single" w:color="auto" w:sz="8" w:space="0"/>
              <w:right w:val="single" w:color="auto" w:sz="8" w:space="0"/>
            </w:tcBorders>
            <w:shd w:val="clear" w:color="auto" w:fill="auto"/>
            <w:vAlign w:val="center"/>
          </w:tcPr>
          <w:p w14:paraId="31AD1F89">
            <w:pPr>
              <w:widowControl/>
              <w:contextualSpacing/>
              <w:jc w:val="center"/>
              <w:rPr>
                <w:bCs/>
                <w:sz w:val="22"/>
              </w:rPr>
            </w:pPr>
            <w:r>
              <w:rPr>
                <w:rFonts w:hint="eastAsia"/>
                <w:bCs/>
                <w:sz w:val="22"/>
              </w:rPr>
              <w:t>50</w:t>
            </w:r>
          </w:p>
        </w:tc>
      </w:tr>
      <w:tr w14:paraId="68DF79CC">
        <w:tblPrEx>
          <w:tblCellMar>
            <w:top w:w="0" w:type="dxa"/>
            <w:left w:w="108" w:type="dxa"/>
            <w:bottom w:w="0" w:type="dxa"/>
            <w:right w:w="108" w:type="dxa"/>
          </w:tblCellMar>
        </w:tblPrEx>
        <w:trPr>
          <w:trHeight w:val="555" w:hRule="atLeast"/>
          <w:jc w:val="center"/>
        </w:trPr>
        <w:tc>
          <w:tcPr>
            <w:tcW w:w="3965" w:type="dxa"/>
            <w:tcBorders>
              <w:top w:val="nil"/>
              <w:left w:val="single" w:color="auto" w:sz="8" w:space="0"/>
              <w:bottom w:val="single" w:color="auto" w:sz="8" w:space="0"/>
              <w:right w:val="single" w:color="auto" w:sz="8" w:space="0"/>
            </w:tcBorders>
            <w:shd w:val="clear" w:color="auto" w:fill="auto"/>
            <w:vAlign w:val="center"/>
          </w:tcPr>
          <w:p w14:paraId="5B8F10F2">
            <w:pPr>
              <w:widowControl/>
              <w:contextualSpacing/>
              <w:jc w:val="center"/>
              <w:rPr>
                <w:bCs/>
                <w:sz w:val="22"/>
              </w:rPr>
            </w:pPr>
            <w:r>
              <w:rPr>
                <w:rFonts w:hint="eastAsia"/>
                <w:bCs/>
                <w:sz w:val="22"/>
              </w:rPr>
              <w:t>楼层端子板与机房局部端子板之间的连接导体、单独设置的接地线</w:t>
            </w:r>
          </w:p>
        </w:tc>
        <w:tc>
          <w:tcPr>
            <w:tcW w:w="2268" w:type="dxa"/>
            <w:tcBorders>
              <w:top w:val="nil"/>
              <w:left w:val="nil"/>
              <w:bottom w:val="single" w:color="auto" w:sz="8" w:space="0"/>
              <w:right w:val="single" w:color="auto" w:sz="8" w:space="0"/>
            </w:tcBorders>
            <w:shd w:val="clear" w:color="auto" w:fill="auto"/>
            <w:vAlign w:val="center"/>
          </w:tcPr>
          <w:p w14:paraId="1A8A0C54">
            <w:pPr>
              <w:widowControl/>
              <w:contextualSpacing/>
              <w:jc w:val="center"/>
              <w:rPr>
                <w:bCs/>
                <w:sz w:val="22"/>
              </w:rPr>
            </w:pPr>
            <w:r>
              <w:rPr>
                <w:rFonts w:hint="eastAsia"/>
                <w:bCs/>
                <w:sz w:val="22"/>
              </w:rPr>
              <w:t>多股铜芯导线或铜带</w:t>
            </w:r>
          </w:p>
        </w:tc>
        <w:tc>
          <w:tcPr>
            <w:tcW w:w="1445" w:type="dxa"/>
            <w:tcBorders>
              <w:top w:val="nil"/>
              <w:left w:val="nil"/>
              <w:bottom w:val="single" w:color="auto" w:sz="8" w:space="0"/>
              <w:right w:val="single" w:color="auto" w:sz="8" w:space="0"/>
            </w:tcBorders>
            <w:shd w:val="clear" w:color="auto" w:fill="auto"/>
            <w:vAlign w:val="center"/>
          </w:tcPr>
          <w:p w14:paraId="3D07A205">
            <w:pPr>
              <w:widowControl/>
              <w:contextualSpacing/>
              <w:jc w:val="center"/>
              <w:rPr>
                <w:bCs/>
                <w:sz w:val="22"/>
              </w:rPr>
            </w:pPr>
            <w:r>
              <w:rPr>
                <w:rFonts w:hint="eastAsia"/>
                <w:bCs/>
                <w:sz w:val="22"/>
              </w:rPr>
              <w:t>25</w:t>
            </w:r>
          </w:p>
        </w:tc>
      </w:tr>
      <w:tr w14:paraId="4ECF4F1C">
        <w:tblPrEx>
          <w:tblCellMar>
            <w:top w:w="0" w:type="dxa"/>
            <w:left w:w="108" w:type="dxa"/>
            <w:bottom w:w="0" w:type="dxa"/>
            <w:right w:w="108" w:type="dxa"/>
          </w:tblCellMar>
        </w:tblPrEx>
        <w:trPr>
          <w:trHeight w:val="1095" w:hRule="atLeast"/>
          <w:jc w:val="center"/>
        </w:trPr>
        <w:tc>
          <w:tcPr>
            <w:tcW w:w="3965" w:type="dxa"/>
            <w:tcBorders>
              <w:top w:val="nil"/>
              <w:left w:val="single" w:color="auto" w:sz="8" w:space="0"/>
              <w:bottom w:val="single" w:color="auto" w:sz="8" w:space="0"/>
              <w:right w:val="single" w:color="auto" w:sz="8" w:space="0"/>
            </w:tcBorders>
            <w:shd w:val="clear" w:color="auto" w:fill="auto"/>
            <w:vAlign w:val="center"/>
          </w:tcPr>
          <w:p w14:paraId="60507B19">
            <w:pPr>
              <w:widowControl/>
              <w:contextualSpacing/>
              <w:jc w:val="center"/>
              <w:rPr>
                <w:bCs/>
                <w:sz w:val="22"/>
              </w:rPr>
            </w:pPr>
            <w:r>
              <w:rPr>
                <w:rFonts w:hint="eastAsia"/>
                <w:bCs/>
                <w:sz w:val="22"/>
              </w:rPr>
              <w:t>等电位联结导体（从等电位联结带至接地汇集排或至其它等电位联结带；各接地汇集排之间；机房局部端子板之间）</w:t>
            </w:r>
          </w:p>
        </w:tc>
        <w:tc>
          <w:tcPr>
            <w:tcW w:w="2268" w:type="dxa"/>
            <w:tcBorders>
              <w:top w:val="nil"/>
              <w:left w:val="nil"/>
              <w:bottom w:val="single" w:color="auto" w:sz="8" w:space="0"/>
              <w:right w:val="single" w:color="auto" w:sz="8" w:space="0"/>
            </w:tcBorders>
            <w:shd w:val="clear" w:color="auto" w:fill="auto"/>
            <w:vAlign w:val="center"/>
          </w:tcPr>
          <w:p w14:paraId="0A8F4ED1">
            <w:pPr>
              <w:widowControl/>
              <w:contextualSpacing/>
              <w:jc w:val="center"/>
              <w:rPr>
                <w:bCs/>
                <w:sz w:val="22"/>
              </w:rPr>
            </w:pPr>
            <w:r>
              <w:rPr>
                <w:rFonts w:hint="eastAsia"/>
                <w:bCs/>
                <w:sz w:val="22"/>
              </w:rPr>
              <w:t>多股铜芯导线</w:t>
            </w:r>
          </w:p>
        </w:tc>
        <w:tc>
          <w:tcPr>
            <w:tcW w:w="1445" w:type="dxa"/>
            <w:tcBorders>
              <w:top w:val="nil"/>
              <w:left w:val="nil"/>
              <w:bottom w:val="single" w:color="auto" w:sz="8" w:space="0"/>
              <w:right w:val="single" w:color="auto" w:sz="8" w:space="0"/>
            </w:tcBorders>
            <w:shd w:val="clear" w:color="auto" w:fill="auto"/>
            <w:vAlign w:val="center"/>
          </w:tcPr>
          <w:p w14:paraId="36CF6E82">
            <w:pPr>
              <w:widowControl/>
              <w:contextualSpacing/>
              <w:jc w:val="center"/>
              <w:rPr>
                <w:bCs/>
                <w:sz w:val="22"/>
              </w:rPr>
            </w:pPr>
            <w:r>
              <w:rPr>
                <w:rFonts w:hint="eastAsia"/>
                <w:bCs/>
                <w:sz w:val="22"/>
              </w:rPr>
              <w:t>16</w:t>
            </w:r>
          </w:p>
        </w:tc>
      </w:tr>
      <w:tr w14:paraId="4751F381">
        <w:tblPrEx>
          <w:tblCellMar>
            <w:top w:w="0" w:type="dxa"/>
            <w:left w:w="108" w:type="dxa"/>
            <w:bottom w:w="0" w:type="dxa"/>
            <w:right w:w="108" w:type="dxa"/>
          </w:tblCellMar>
        </w:tblPrEx>
        <w:trPr>
          <w:trHeight w:val="825" w:hRule="atLeast"/>
          <w:jc w:val="center"/>
        </w:trPr>
        <w:tc>
          <w:tcPr>
            <w:tcW w:w="3965" w:type="dxa"/>
            <w:tcBorders>
              <w:top w:val="nil"/>
              <w:left w:val="single" w:color="auto" w:sz="8" w:space="0"/>
              <w:bottom w:val="single" w:color="auto" w:sz="8" w:space="0"/>
              <w:right w:val="single" w:color="auto" w:sz="8" w:space="0"/>
            </w:tcBorders>
            <w:shd w:val="clear" w:color="auto" w:fill="auto"/>
            <w:vAlign w:val="center"/>
          </w:tcPr>
          <w:p w14:paraId="021AD5DE">
            <w:pPr>
              <w:widowControl/>
              <w:contextualSpacing/>
              <w:jc w:val="center"/>
              <w:rPr>
                <w:bCs/>
                <w:sz w:val="22"/>
              </w:rPr>
            </w:pPr>
            <w:r>
              <w:rPr>
                <w:rFonts w:hint="eastAsia"/>
                <w:bCs/>
                <w:sz w:val="22"/>
              </w:rPr>
              <w:t>等电位联结导体（从机房内各金属装置至等电位联结带或接地汇集排；从机柜至等电位联结网格）</w:t>
            </w:r>
          </w:p>
        </w:tc>
        <w:tc>
          <w:tcPr>
            <w:tcW w:w="2268" w:type="dxa"/>
            <w:tcBorders>
              <w:top w:val="nil"/>
              <w:left w:val="nil"/>
              <w:bottom w:val="single" w:color="auto" w:sz="8" w:space="0"/>
              <w:right w:val="single" w:color="auto" w:sz="8" w:space="0"/>
            </w:tcBorders>
            <w:shd w:val="clear" w:color="auto" w:fill="auto"/>
            <w:vAlign w:val="center"/>
          </w:tcPr>
          <w:p w14:paraId="5A8B6051">
            <w:pPr>
              <w:widowControl/>
              <w:contextualSpacing/>
              <w:jc w:val="center"/>
              <w:rPr>
                <w:bCs/>
                <w:sz w:val="22"/>
              </w:rPr>
            </w:pPr>
            <w:r>
              <w:rPr>
                <w:rFonts w:hint="eastAsia"/>
                <w:bCs/>
                <w:sz w:val="22"/>
              </w:rPr>
              <w:t>多股铜芯导线</w:t>
            </w:r>
          </w:p>
        </w:tc>
        <w:tc>
          <w:tcPr>
            <w:tcW w:w="1445" w:type="dxa"/>
            <w:tcBorders>
              <w:top w:val="nil"/>
              <w:left w:val="nil"/>
              <w:bottom w:val="single" w:color="auto" w:sz="8" w:space="0"/>
              <w:right w:val="single" w:color="auto" w:sz="8" w:space="0"/>
            </w:tcBorders>
            <w:shd w:val="clear" w:color="auto" w:fill="auto"/>
            <w:vAlign w:val="center"/>
          </w:tcPr>
          <w:p w14:paraId="2FFAE5E3">
            <w:pPr>
              <w:widowControl/>
              <w:contextualSpacing/>
              <w:jc w:val="center"/>
              <w:rPr>
                <w:bCs/>
                <w:sz w:val="22"/>
              </w:rPr>
            </w:pPr>
            <w:r>
              <w:rPr>
                <w:rFonts w:hint="eastAsia"/>
                <w:bCs/>
                <w:sz w:val="22"/>
              </w:rPr>
              <w:t>6</w:t>
            </w:r>
          </w:p>
        </w:tc>
      </w:tr>
      <w:tr w14:paraId="2423117B">
        <w:tblPrEx>
          <w:tblCellMar>
            <w:top w:w="0" w:type="dxa"/>
            <w:left w:w="108" w:type="dxa"/>
            <w:bottom w:w="0" w:type="dxa"/>
            <w:right w:w="108" w:type="dxa"/>
          </w:tblCellMar>
        </w:tblPrEx>
        <w:trPr>
          <w:trHeight w:val="285" w:hRule="atLeast"/>
          <w:jc w:val="center"/>
        </w:trPr>
        <w:tc>
          <w:tcPr>
            <w:tcW w:w="3965" w:type="dxa"/>
            <w:tcBorders>
              <w:top w:val="nil"/>
              <w:left w:val="single" w:color="auto" w:sz="8" w:space="0"/>
              <w:bottom w:val="single" w:color="auto" w:sz="8" w:space="0"/>
              <w:right w:val="single" w:color="auto" w:sz="8" w:space="0"/>
            </w:tcBorders>
            <w:shd w:val="clear" w:color="auto" w:fill="auto"/>
            <w:vAlign w:val="center"/>
          </w:tcPr>
          <w:p w14:paraId="2DF784FD">
            <w:pPr>
              <w:widowControl/>
              <w:contextualSpacing/>
              <w:jc w:val="center"/>
              <w:rPr>
                <w:bCs/>
                <w:sz w:val="22"/>
              </w:rPr>
            </w:pPr>
            <w:r>
              <w:rPr>
                <w:rFonts w:hint="eastAsia"/>
                <w:bCs/>
                <w:sz w:val="22"/>
              </w:rPr>
              <w:t>机房网格</w:t>
            </w:r>
          </w:p>
        </w:tc>
        <w:tc>
          <w:tcPr>
            <w:tcW w:w="2268" w:type="dxa"/>
            <w:tcBorders>
              <w:top w:val="nil"/>
              <w:left w:val="nil"/>
              <w:bottom w:val="single" w:color="auto" w:sz="8" w:space="0"/>
              <w:right w:val="single" w:color="auto" w:sz="8" w:space="0"/>
            </w:tcBorders>
            <w:shd w:val="clear" w:color="auto" w:fill="auto"/>
            <w:vAlign w:val="center"/>
          </w:tcPr>
          <w:p w14:paraId="0BB5B1AF">
            <w:pPr>
              <w:widowControl/>
              <w:contextualSpacing/>
              <w:jc w:val="center"/>
              <w:rPr>
                <w:bCs/>
                <w:sz w:val="22"/>
              </w:rPr>
            </w:pPr>
            <w:r>
              <w:rPr>
                <w:rFonts w:hint="eastAsia"/>
                <w:bCs/>
                <w:sz w:val="22"/>
              </w:rPr>
              <w:t>多股铜芯导线或铜带</w:t>
            </w:r>
          </w:p>
        </w:tc>
        <w:tc>
          <w:tcPr>
            <w:tcW w:w="1445" w:type="dxa"/>
            <w:tcBorders>
              <w:top w:val="nil"/>
              <w:left w:val="nil"/>
              <w:bottom w:val="single" w:color="auto" w:sz="8" w:space="0"/>
              <w:right w:val="single" w:color="auto" w:sz="8" w:space="0"/>
            </w:tcBorders>
            <w:shd w:val="clear" w:color="auto" w:fill="auto"/>
            <w:vAlign w:val="center"/>
          </w:tcPr>
          <w:p w14:paraId="546E3CE5">
            <w:pPr>
              <w:widowControl/>
              <w:contextualSpacing/>
              <w:jc w:val="center"/>
              <w:rPr>
                <w:bCs/>
                <w:sz w:val="22"/>
              </w:rPr>
            </w:pPr>
            <w:r>
              <w:rPr>
                <w:rFonts w:hint="eastAsia"/>
                <w:bCs/>
                <w:sz w:val="22"/>
              </w:rPr>
              <w:t>25</w:t>
            </w:r>
          </w:p>
        </w:tc>
      </w:tr>
    </w:tbl>
    <w:p w14:paraId="706271EC">
      <w:pPr>
        <w:numPr>
          <w:ilvl w:val="2"/>
          <w:numId w:val="49"/>
        </w:numPr>
        <w:contextualSpacing/>
        <w:rPr>
          <w:sz w:val="24"/>
        </w:rPr>
      </w:pPr>
      <w:r>
        <w:rPr>
          <w:sz w:val="24"/>
        </w:rPr>
        <w:t>电源线路的各级浪涌保护器应分别安装在线路进入建筑物的入口</w:t>
      </w:r>
      <w:r>
        <w:rPr>
          <w:rFonts w:hint="eastAsia"/>
          <w:sz w:val="24"/>
        </w:rPr>
        <w:t>、</w:t>
      </w:r>
      <w:r>
        <w:rPr>
          <w:sz w:val="24"/>
        </w:rPr>
        <w:t>防雷区的界面和靠近被保护设备处。各级浪涌保护器连接导线应短直，其长度不宜超过0．5m，并固定牢靠。浪涌保护器各接线端应在本级开关、熔断器的下桩头分别与配电箱内线路的同名端相线连接，浪涌保护器的接地端应以最短距离与所处防雷区的等电位接地端子板连接。配电箱的保护接地线(PE)应与等电位接地端子板直接连接。带有接线端子的电源线路浪涌保护器应采用压接；带有接线柱的浪涌保护器宜采用接线端子与接线柱连接。</w:t>
      </w:r>
    </w:p>
    <w:p w14:paraId="0BB96D90">
      <w:pPr>
        <w:numPr>
          <w:ilvl w:val="2"/>
          <w:numId w:val="49"/>
        </w:numPr>
        <w:contextualSpacing/>
        <w:rPr>
          <w:sz w:val="24"/>
        </w:rPr>
      </w:pPr>
      <w:r>
        <w:rPr>
          <w:rFonts w:hint="eastAsia"/>
          <w:sz w:val="24"/>
        </w:rPr>
        <w:t>浪涌保护器连接导体最小截面积详见下表：</w:t>
      </w:r>
    </w:p>
    <w:tbl>
      <w:tblPr>
        <w:tblStyle w:val="16"/>
        <w:tblW w:w="7200" w:type="dxa"/>
        <w:jc w:val="center"/>
        <w:tblLayout w:type="fixed"/>
        <w:tblCellMar>
          <w:top w:w="0" w:type="dxa"/>
          <w:left w:w="108" w:type="dxa"/>
          <w:bottom w:w="0" w:type="dxa"/>
          <w:right w:w="108" w:type="dxa"/>
        </w:tblCellMar>
      </w:tblPr>
      <w:tblGrid>
        <w:gridCol w:w="938"/>
        <w:gridCol w:w="1724"/>
        <w:gridCol w:w="2148"/>
        <w:gridCol w:w="2390"/>
      </w:tblGrid>
      <w:tr w14:paraId="7B12ED39">
        <w:tblPrEx>
          <w:tblCellMar>
            <w:top w:w="0" w:type="dxa"/>
            <w:left w:w="108" w:type="dxa"/>
            <w:bottom w:w="0" w:type="dxa"/>
            <w:right w:w="108" w:type="dxa"/>
          </w:tblCellMar>
        </w:tblPrEx>
        <w:trPr>
          <w:trHeight w:val="285" w:hRule="atLeast"/>
          <w:jc w:val="center"/>
        </w:trPr>
        <w:tc>
          <w:tcPr>
            <w:tcW w:w="7200" w:type="dxa"/>
            <w:gridSpan w:val="4"/>
            <w:tcBorders>
              <w:top w:val="nil"/>
              <w:left w:val="nil"/>
              <w:bottom w:val="single" w:color="auto" w:sz="8" w:space="0"/>
              <w:right w:val="nil"/>
            </w:tcBorders>
            <w:shd w:val="clear" w:color="auto" w:fill="auto"/>
            <w:vAlign w:val="center"/>
          </w:tcPr>
          <w:p w14:paraId="63ACE67B">
            <w:pPr>
              <w:widowControl/>
              <w:contextualSpacing/>
              <w:jc w:val="center"/>
              <w:rPr>
                <w:bCs/>
                <w:sz w:val="22"/>
              </w:rPr>
            </w:pPr>
            <w:r>
              <w:rPr>
                <w:rFonts w:hint="eastAsia"/>
                <w:bCs/>
                <w:sz w:val="22"/>
              </w:rPr>
              <w:t>浪涌保护器连接导体最小截面积</w:t>
            </w:r>
          </w:p>
        </w:tc>
      </w:tr>
      <w:tr w14:paraId="196AAECC">
        <w:tblPrEx>
          <w:tblCellMar>
            <w:top w:w="0" w:type="dxa"/>
            <w:left w:w="108" w:type="dxa"/>
            <w:bottom w:w="0" w:type="dxa"/>
            <w:right w:w="108" w:type="dxa"/>
          </w:tblCellMar>
        </w:tblPrEx>
        <w:trPr>
          <w:trHeight w:val="330" w:hRule="atLeast"/>
          <w:jc w:val="center"/>
        </w:trPr>
        <w:tc>
          <w:tcPr>
            <w:tcW w:w="938" w:type="dxa"/>
            <w:vMerge w:val="restart"/>
            <w:tcBorders>
              <w:top w:val="nil"/>
              <w:left w:val="single" w:color="auto" w:sz="8" w:space="0"/>
              <w:bottom w:val="single" w:color="000000" w:sz="8" w:space="0"/>
              <w:right w:val="single" w:color="auto" w:sz="8" w:space="0"/>
            </w:tcBorders>
            <w:shd w:val="clear" w:color="auto" w:fill="auto"/>
            <w:vAlign w:val="center"/>
          </w:tcPr>
          <w:p w14:paraId="20239D2B">
            <w:pPr>
              <w:widowControl/>
              <w:contextualSpacing/>
              <w:jc w:val="center"/>
              <w:rPr>
                <w:bCs/>
                <w:sz w:val="22"/>
              </w:rPr>
            </w:pPr>
            <w:r>
              <w:rPr>
                <w:rFonts w:hint="eastAsia"/>
                <w:bCs/>
                <w:sz w:val="22"/>
              </w:rPr>
              <w:t>SPD级数</w:t>
            </w:r>
          </w:p>
        </w:tc>
        <w:tc>
          <w:tcPr>
            <w:tcW w:w="1724" w:type="dxa"/>
            <w:vMerge w:val="restart"/>
            <w:tcBorders>
              <w:top w:val="nil"/>
              <w:left w:val="single" w:color="auto" w:sz="8" w:space="0"/>
              <w:bottom w:val="single" w:color="000000" w:sz="8" w:space="0"/>
              <w:right w:val="single" w:color="auto" w:sz="8" w:space="0"/>
            </w:tcBorders>
            <w:shd w:val="clear" w:color="auto" w:fill="auto"/>
            <w:vAlign w:val="center"/>
          </w:tcPr>
          <w:p w14:paraId="11513F09">
            <w:pPr>
              <w:widowControl/>
              <w:contextualSpacing/>
              <w:jc w:val="center"/>
              <w:rPr>
                <w:bCs/>
                <w:sz w:val="22"/>
              </w:rPr>
            </w:pPr>
            <w:r>
              <w:rPr>
                <w:rFonts w:hint="eastAsia"/>
                <w:bCs/>
                <w:sz w:val="22"/>
              </w:rPr>
              <w:t>开关型或限压型</w:t>
            </w:r>
          </w:p>
        </w:tc>
        <w:tc>
          <w:tcPr>
            <w:tcW w:w="4538" w:type="dxa"/>
            <w:gridSpan w:val="2"/>
            <w:tcBorders>
              <w:top w:val="single" w:color="auto" w:sz="8" w:space="0"/>
              <w:left w:val="nil"/>
              <w:bottom w:val="single" w:color="auto" w:sz="8" w:space="0"/>
              <w:right w:val="single" w:color="000000" w:sz="8" w:space="0"/>
            </w:tcBorders>
            <w:shd w:val="clear" w:color="auto" w:fill="auto"/>
            <w:vAlign w:val="center"/>
          </w:tcPr>
          <w:p w14:paraId="74EBE986">
            <w:pPr>
              <w:widowControl/>
              <w:contextualSpacing/>
              <w:jc w:val="center"/>
              <w:rPr>
                <w:bCs/>
                <w:sz w:val="22"/>
              </w:rPr>
            </w:pPr>
            <w:r>
              <w:rPr>
                <w:rFonts w:hint="eastAsia"/>
                <w:bCs/>
                <w:sz w:val="22"/>
              </w:rPr>
              <w:t>导线截面积(mm</w:t>
            </w:r>
            <w:r>
              <w:rPr>
                <w:rFonts w:hint="eastAsia"/>
                <w:bCs/>
                <w:sz w:val="22"/>
                <w:vertAlign w:val="superscript"/>
              </w:rPr>
              <w:t>2</w:t>
            </w:r>
            <w:r>
              <w:rPr>
                <w:rFonts w:hint="eastAsia"/>
                <w:bCs/>
                <w:sz w:val="22"/>
              </w:rPr>
              <w:t>)</w:t>
            </w:r>
          </w:p>
        </w:tc>
      </w:tr>
      <w:tr w14:paraId="2ACD0C52">
        <w:tblPrEx>
          <w:tblCellMar>
            <w:top w:w="0" w:type="dxa"/>
            <w:left w:w="108" w:type="dxa"/>
            <w:bottom w:w="0" w:type="dxa"/>
            <w:right w:w="108" w:type="dxa"/>
          </w:tblCellMar>
        </w:tblPrEx>
        <w:trPr>
          <w:trHeight w:val="285" w:hRule="atLeast"/>
          <w:jc w:val="center"/>
        </w:trPr>
        <w:tc>
          <w:tcPr>
            <w:tcW w:w="938" w:type="dxa"/>
            <w:vMerge w:val="continue"/>
            <w:tcBorders>
              <w:top w:val="nil"/>
              <w:left w:val="single" w:color="auto" w:sz="8" w:space="0"/>
              <w:bottom w:val="single" w:color="000000" w:sz="8" w:space="0"/>
              <w:right w:val="single" w:color="auto" w:sz="8" w:space="0"/>
            </w:tcBorders>
            <w:vAlign w:val="center"/>
          </w:tcPr>
          <w:p w14:paraId="2CC077FD">
            <w:pPr>
              <w:widowControl/>
              <w:contextualSpacing/>
              <w:jc w:val="left"/>
              <w:rPr>
                <w:bCs/>
                <w:sz w:val="22"/>
              </w:rPr>
            </w:pPr>
          </w:p>
        </w:tc>
        <w:tc>
          <w:tcPr>
            <w:tcW w:w="1724" w:type="dxa"/>
            <w:vMerge w:val="continue"/>
            <w:tcBorders>
              <w:top w:val="nil"/>
              <w:left w:val="single" w:color="auto" w:sz="8" w:space="0"/>
              <w:bottom w:val="single" w:color="000000" w:sz="8" w:space="0"/>
              <w:right w:val="single" w:color="auto" w:sz="8" w:space="0"/>
            </w:tcBorders>
            <w:vAlign w:val="center"/>
          </w:tcPr>
          <w:p w14:paraId="6EC8015E">
            <w:pPr>
              <w:widowControl/>
              <w:contextualSpacing/>
              <w:jc w:val="left"/>
              <w:rPr>
                <w:bCs/>
                <w:sz w:val="22"/>
              </w:rPr>
            </w:pPr>
          </w:p>
        </w:tc>
        <w:tc>
          <w:tcPr>
            <w:tcW w:w="2148" w:type="dxa"/>
            <w:tcBorders>
              <w:top w:val="nil"/>
              <w:left w:val="nil"/>
              <w:bottom w:val="single" w:color="auto" w:sz="8" w:space="0"/>
              <w:right w:val="single" w:color="auto" w:sz="8" w:space="0"/>
            </w:tcBorders>
            <w:shd w:val="clear" w:color="auto" w:fill="auto"/>
            <w:vAlign w:val="center"/>
          </w:tcPr>
          <w:p w14:paraId="09E978E6">
            <w:pPr>
              <w:widowControl/>
              <w:contextualSpacing/>
              <w:jc w:val="center"/>
              <w:rPr>
                <w:bCs/>
                <w:sz w:val="22"/>
              </w:rPr>
            </w:pPr>
            <w:r>
              <w:rPr>
                <w:rFonts w:hint="eastAsia"/>
                <w:bCs/>
                <w:sz w:val="22"/>
              </w:rPr>
              <w:t>SPD连接相线铜导线</w:t>
            </w:r>
          </w:p>
        </w:tc>
        <w:tc>
          <w:tcPr>
            <w:tcW w:w="2390" w:type="dxa"/>
            <w:tcBorders>
              <w:top w:val="nil"/>
              <w:left w:val="nil"/>
              <w:bottom w:val="single" w:color="auto" w:sz="8" w:space="0"/>
              <w:right w:val="single" w:color="auto" w:sz="8" w:space="0"/>
            </w:tcBorders>
            <w:shd w:val="clear" w:color="auto" w:fill="auto"/>
            <w:vAlign w:val="center"/>
          </w:tcPr>
          <w:p w14:paraId="5CCFCBDF">
            <w:pPr>
              <w:widowControl/>
              <w:contextualSpacing/>
              <w:jc w:val="center"/>
              <w:rPr>
                <w:bCs/>
                <w:sz w:val="22"/>
              </w:rPr>
            </w:pPr>
            <w:r>
              <w:rPr>
                <w:rFonts w:hint="eastAsia"/>
                <w:bCs/>
                <w:sz w:val="22"/>
              </w:rPr>
              <w:t>SPD接地端连接铜导线</w:t>
            </w:r>
          </w:p>
        </w:tc>
      </w:tr>
      <w:tr w14:paraId="794C2640">
        <w:tblPrEx>
          <w:tblCellMar>
            <w:top w:w="0" w:type="dxa"/>
            <w:left w:w="108" w:type="dxa"/>
            <w:bottom w:w="0" w:type="dxa"/>
            <w:right w:w="108" w:type="dxa"/>
          </w:tblCellMar>
        </w:tblPrEx>
        <w:trPr>
          <w:trHeight w:val="285" w:hRule="atLeast"/>
          <w:jc w:val="center"/>
        </w:trPr>
        <w:tc>
          <w:tcPr>
            <w:tcW w:w="938" w:type="dxa"/>
            <w:tcBorders>
              <w:top w:val="nil"/>
              <w:left w:val="single" w:color="auto" w:sz="8" w:space="0"/>
              <w:bottom w:val="single" w:color="auto" w:sz="8" w:space="0"/>
              <w:right w:val="single" w:color="auto" w:sz="8" w:space="0"/>
            </w:tcBorders>
            <w:shd w:val="clear" w:color="auto" w:fill="auto"/>
            <w:vAlign w:val="center"/>
          </w:tcPr>
          <w:p w14:paraId="175E6542">
            <w:pPr>
              <w:widowControl/>
              <w:contextualSpacing/>
              <w:jc w:val="center"/>
              <w:rPr>
                <w:bCs/>
                <w:sz w:val="22"/>
              </w:rPr>
            </w:pPr>
            <w:r>
              <w:rPr>
                <w:rFonts w:hint="eastAsia"/>
                <w:bCs/>
                <w:sz w:val="22"/>
              </w:rPr>
              <w:t>第一级</w:t>
            </w:r>
          </w:p>
        </w:tc>
        <w:tc>
          <w:tcPr>
            <w:tcW w:w="1724" w:type="dxa"/>
            <w:tcBorders>
              <w:top w:val="nil"/>
              <w:left w:val="nil"/>
              <w:bottom w:val="single" w:color="auto" w:sz="8" w:space="0"/>
              <w:right w:val="single" w:color="auto" w:sz="8" w:space="0"/>
            </w:tcBorders>
            <w:shd w:val="clear" w:color="auto" w:fill="auto"/>
            <w:vAlign w:val="center"/>
          </w:tcPr>
          <w:p w14:paraId="1B5F42AF">
            <w:pPr>
              <w:widowControl/>
              <w:contextualSpacing/>
              <w:jc w:val="center"/>
              <w:rPr>
                <w:bCs/>
                <w:sz w:val="22"/>
              </w:rPr>
            </w:pPr>
            <w:r>
              <w:rPr>
                <w:rFonts w:hint="eastAsia"/>
                <w:bCs/>
                <w:sz w:val="22"/>
              </w:rPr>
              <w:t>限压型</w:t>
            </w:r>
          </w:p>
        </w:tc>
        <w:tc>
          <w:tcPr>
            <w:tcW w:w="2148" w:type="dxa"/>
            <w:tcBorders>
              <w:top w:val="nil"/>
              <w:left w:val="nil"/>
              <w:bottom w:val="single" w:color="auto" w:sz="8" w:space="0"/>
              <w:right w:val="single" w:color="auto" w:sz="8" w:space="0"/>
            </w:tcBorders>
            <w:shd w:val="clear" w:color="auto" w:fill="auto"/>
            <w:vAlign w:val="center"/>
          </w:tcPr>
          <w:p w14:paraId="308E05C6">
            <w:pPr>
              <w:widowControl/>
              <w:contextualSpacing/>
              <w:jc w:val="center"/>
              <w:rPr>
                <w:bCs/>
                <w:sz w:val="22"/>
              </w:rPr>
            </w:pPr>
            <w:r>
              <w:rPr>
                <w:rFonts w:hint="eastAsia"/>
                <w:bCs/>
                <w:sz w:val="22"/>
              </w:rPr>
              <w:t>6</w:t>
            </w:r>
          </w:p>
        </w:tc>
        <w:tc>
          <w:tcPr>
            <w:tcW w:w="2390" w:type="dxa"/>
            <w:tcBorders>
              <w:top w:val="nil"/>
              <w:left w:val="nil"/>
              <w:bottom w:val="single" w:color="auto" w:sz="8" w:space="0"/>
              <w:right w:val="single" w:color="auto" w:sz="8" w:space="0"/>
            </w:tcBorders>
            <w:shd w:val="clear" w:color="auto" w:fill="auto"/>
            <w:vAlign w:val="center"/>
          </w:tcPr>
          <w:p w14:paraId="53803A5F">
            <w:pPr>
              <w:widowControl/>
              <w:contextualSpacing/>
              <w:jc w:val="center"/>
              <w:rPr>
                <w:bCs/>
                <w:sz w:val="22"/>
              </w:rPr>
            </w:pPr>
            <w:r>
              <w:rPr>
                <w:rFonts w:hint="eastAsia"/>
                <w:bCs/>
                <w:sz w:val="22"/>
              </w:rPr>
              <w:t>10</w:t>
            </w:r>
          </w:p>
        </w:tc>
      </w:tr>
      <w:tr w14:paraId="675B213D">
        <w:tblPrEx>
          <w:tblCellMar>
            <w:top w:w="0" w:type="dxa"/>
            <w:left w:w="108" w:type="dxa"/>
            <w:bottom w:w="0" w:type="dxa"/>
            <w:right w:w="108" w:type="dxa"/>
          </w:tblCellMar>
        </w:tblPrEx>
        <w:trPr>
          <w:trHeight w:val="285" w:hRule="atLeast"/>
          <w:jc w:val="center"/>
        </w:trPr>
        <w:tc>
          <w:tcPr>
            <w:tcW w:w="938" w:type="dxa"/>
            <w:tcBorders>
              <w:top w:val="nil"/>
              <w:left w:val="single" w:color="auto" w:sz="8" w:space="0"/>
              <w:bottom w:val="single" w:color="auto" w:sz="8" w:space="0"/>
              <w:right w:val="single" w:color="auto" w:sz="8" w:space="0"/>
            </w:tcBorders>
            <w:shd w:val="clear" w:color="auto" w:fill="auto"/>
            <w:vAlign w:val="center"/>
          </w:tcPr>
          <w:p w14:paraId="796459FC">
            <w:pPr>
              <w:widowControl/>
              <w:contextualSpacing/>
              <w:jc w:val="center"/>
              <w:rPr>
                <w:bCs/>
                <w:sz w:val="22"/>
              </w:rPr>
            </w:pPr>
            <w:r>
              <w:rPr>
                <w:rFonts w:hint="eastAsia"/>
                <w:bCs/>
                <w:sz w:val="22"/>
              </w:rPr>
              <w:t>第二级</w:t>
            </w:r>
          </w:p>
        </w:tc>
        <w:tc>
          <w:tcPr>
            <w:tcW w:w="1724" w:type="dxa"/>
            <w:tcBorders>
              <w:top w:val="nil"/>
              <w:left w:val="nil"/>
              <w:bottom w:val="single" w:color="auto" w:sz="8" w:space="0"/>
              <w:right w:val="single" w:color="auto" w:sz="8" w:space="0"/>
            </w:tcBorders>
            <w:shd w:val="clear" w:color="auto" w:fill="auto"/>
            <w:vAlign w:val="center"/>
          </w:tcPr>
          <w:p w14:paraId="19DD18C0">
            <w:pPr>
              <w:widowControl/>
              <w:contextualSpacing/>
              <w:jc w:val="center"/>
              <w:rPr>
                <w:bCs/>
                <w:sz w:val="22"/>
              </w:rPr>
            </w:pPr>
            <w:r>
              <w:rPr>
                <w:rFonts w:hint="eastAsia"/>
                <w:bCs/>
                <w:sz w:val="22"/>
              </w:rPr>
              <w:t>限压型</w:t>
            </w:r>
          </w:p>
        </w:tc>
        <w:tc>
          <w:tcPr>
            <w:tcW w:w="2148" w:type="dxa"/>
            <w:tcBorders>
              <w:top w:val="nil"/>
              <w:left w:val="nil"/>
              <w:bottom w:val="single" w:color="auto" w:sz="8" w:space="0"/>
              <w:right w:val="single" w:color="auto" w:sz="8" w:space="0"/>
            </w:tcBorders>
            <w:shd w:val="clear" w:color="auto" w:fill="auto"/>
            <w:vAlign w:val="center"/>
          </w:tcPr>
          <w:p w14:paraId="520B4F7F">
            <w:pPr>
              <w:widowControl/>
              <w:contextualSpacing/>
              <w:jc w:val="center"/>
              <w:rPr>
                <w:bCs/>
                <w:sz w:val="22"/>
              </w:rPr>
            </w:pPr>
            <w:r>
              <w:rPr>
                <w:rFonts w:hint="eastAsia"/>
                <w:bCs/>
                <w:sz w:val="22"/>
              </w:rPr>
              <w:t>4</w:t>
            </w:r>
          </w:p>
        </w:tc>
        <w:tc>
          <w:tcPr>
            <w:tcW w:w="2390" w:type="dxa"/>
            <w:tcBorders>
              <w:top w:val="nil"/>
              <w:left w:val="nil"/>
              <w:bottom w:val="single" w:color="auto" w:sz="8" w:space="0"/>
              <w:right w:val="single" w:color="auto" w:sz="8" w:space="0"/>
            </w:tcBorders>
            <w:shd w:val="clear" w:color="auto" w:fill="auto"/>
            <w:vAlign w:val="center"/>
          </w:tcPr>
          <w:p w14:paraId="16F59B7F">
            <w:pPr>
              <w:widowControl/>
              <w:contextualSpacing/>
              <w:jc w:val="center"/>
              <w:rPr>
                <w:bCs/>
                <w:sz w:val="22"/>
              </w:rPr>
            </w:pPr>
            <w:r>
              <w:rPr>
                <w:rFonts w:hint="eastAsia"/>
                <w:bCs/>
                <w:sz w:val="22"/>
              </w:rPr>
              <w:t>6</w:t>
            </w:r>
          </w:p>
        </w:tc>
      </w:tr>
      <w:tr w14:paraId="64C9022C">
        <w:tblPrEx>
          <w:tblCellMar>
            <w:top w:w="0" w:type="dxa"/>
            <w:left w:w="108" w:type="dxa"/>
            <w:bottom w:w="0" w:type="dxa"/>
            <w:right w:w="108" w:type="dxa"/>
          </w:tblCellMar>
        </w:tblPrEx>
        <w:trPr>
          <w:trHeight w:val="285" w:hRule="atLeast"/>
          <w:jc w:val="center"/>
        </w:trPr>
        <w:tc>
          <w:tcPr>
            <w:tcW w:w="938" w:type="dxa"/>
            <w:tcBorders>
              <w:top w:val="nil"/>
              <w:left w:val="single" w:color="auto" w:sz="8" w:space="0"/>
              <w:bottom w:val="single" w:color="auto" w:sz="8" w:space="0"/>
              <w:right w:val="single" w:color="auto" w:sz="8" w:space="0"/>
            </w:tcBorders>
            <w:shd w:val="clear" w:color="auto" w:fill="auto"/>
            <w:vAlign w:val="center"/>
          </w:tcPr>
          <w:p w14:paraId="2E1713A7">
            <w:pPr>
              <w:widowControl/>
              <w:contextualSpacing/>
              <w:jc w:val="center"/>
              <w:rPr>
                <w:bCs/>
                <w:sz w:val="22"/>
              </w:rPr>
            </w:pPr>
            <w:r>
              <w:rPr>
                <w:rFonts w:hint="eastAsia"/>
                <w:bCs/>
                <w:sz w:val="22"/>
              </w:rPr>
              <w:t>第三级</w:t>
            </w:r>
          </w:p>
        </w:tc>
        <w:tc>
          <w:tcPr>
            <w:tcW w:w="1724" w:type="dxa"/>
            <w:tcBorders>
              <w:top w:val="nil"/>
              <w:left w:val="nil"/>
              <w:bottom w:val="single" w:color="auto" w:sz="8" w:space="0"/>
              <w:right w:val="single" w:color="auto" w:sz="8" w:space="0"/>
            </w:tcBorders>
            <w:shd w:val="clear" w:color="auto" w:fill="auto"/>
            <w:vAlign w:val="center"/>
          </w:tcPr>
          <w:p w14:paraId="4659B620">
            <w:pPr>
              <w:widowControl/>
              <w:contextualSpacing/>
              <w:jc w:val="center"/>
              <w:rPr>
                <w:bCs/>
                <w:sz w:val="22"/>
              </w:rPr>
            </w:pPr>
            <w:r>
              <w:rPr>
                <w:rFonts w:hint="eastAsia"/>
                <w:bCs/>
                <w:sz w:val="22"/>
              </w:rPr>
              <w:t>限压型</w:t>
            </w:r>
          </w:p>
        </w:tc>
        <w:tc>
          <w:tcPr>
            <w:tcW w:w="2148" w:type="dxa"/>
            <w:tcBorders>
              <w:top w:val="nil"/>
              <w:left w:val="nil"/>
              <w:bottom w:val="single" w:color="auto" w:sz="8" w:space="0"/>
              <w:right w:val="single" w:color="auto" w:sz="8" w:space="0"/>
            </w:tcBorders>
            <w:shd w:val="clear" w:color="auto" w:fill="auto"/>
            <w:vAlign w:val="center"/>
          </w:tcPr>
          <w:p w14:paraId="7AACB5E6">
            <w:pPr>
              <w:widowControl/>
              <w:contextualSpacing/>
              <w:jc w:val="center"/>
              <w:rPr>
                <w:bCs/>
                <w:sz w:val="22"/>
              </w:rPr>
            </w:pPr>
            <w:r>
              <w:rPr>
                <w:rFonts w:hint="eastAsia"/>
                <w:bCs/>
                <w:sz w:val="22"/>
              </w:rPr>
              <w:t>2.5</w:t>
            </w:r>
          </w:p>
        </w:tc>
        <w:tc>
          <w:tcPr>
            <w:tcW w:w="2390" w:type="dxa"/>
            <w:tcBorders>
              <w:top w:val="nil"/>
              <w:left w:val="nil"/>
              <w:bottom w:val="single" w:color="auto" w:sz="8" w:space="0"/>
              <w:right w:val="single" w:color="auto" w:sz="8" w:space="0"/>
            </w:tcBorders>
            <w:shd w:val="clear" w:color="auto" w:fill="auto"/>
            <w:vAlign w:val="center"/>
          </w:tcPr>
          <w:p w14:paraId="4ECB354F">
            <w:pPr>
              <w:widowControl/>
              <w:contextualSpacing/>
              <w:jc w:val="center"/>
              <w:rPr>
                <w:bCs/>
                <w:sz w:val="22"/>
              </w:rPr>
            </w:pPr>
            <w:r>
              <w:rPr>
                <w:rFonts w:hint="eastAsia"/>
                <w:bCs/>
                <w:sz w:val="22"/>
              </w:rPr>
              <w:t>4</w:t>
            </w:r>
          </w:p>
        </w:tc>
      </w:tr>
      <w:tr w14:paraId="3B3EEEFE">
        <w:tblPrEx>
          <w:tblCellMar>
            <w:top w:w="0" w:type="dxa"/>
            <w:left w:w="108" w:type="dxa"/>
            <w:bottom w:w="0" w:type="dxa"/>
            <w:right w:w="108" w:type="dxa"/>
          </w:tblCellMar>
        </w:tblPrEx>
        <w:trPr>
          <w:trHeight w:val="285" w:hRule="atLeast"/>
          <w:jc w:val="center"/>
        </w:trPr>
        <w:tc>
          <w:tcPr>
            <w:tcW w:w="938" w:type="dxa"/>
            <w:tcBorders>
              <w:top w:val="nil"/>
              <w:left w:val="single" w:color="auto" w:sz="8" w:space="0"/>
              <w:bottom w:val="single" w:color="auto" w:sz="8" w:space="0"/>
              <w:right w:val="single" w:color="auto" w:sz="8" w:space="0"/>
            </w:tcBorders>
            <w:shd w:val="clear" w:color="auto" w:fill="auto"/>
            <w:vAlign w:val="center"/>
          </w:tcPr>
          <w:p w14:paraId="0E653019">
            <w:pPr>
              <w:widowControl/>
              <w:contextualSpacing/>
              <w:jc w:val="center"/>
              <w:rPr>
                <w:bCs/>
                <w:sz w:val="22"/>
              </w:rPr>
            </w:pPr>
            <w:r>
              <w:rPr>
                <w:rFonts w:hint="eastAsia"/>
                <w:bCs/>
                <w:sz w:val="22"/>
              </w:rPr>
              <w:t>第四级</w:t>
            </w:r>
          </w:p>
        </w:tc>
        <w:tc>
          <w:tcPr>
            <w:tcW w:w="1724" w:type="dxa"/>
            <w:tcBorders>
              <w:top w:val="nil"/>
              <w:left w:val="nil"/>
              <w:bottom w:val="single" w:color="auto" w:sz="8" w:space="0"/>
              <w:right w:val="single" w:color="auto" w:sz="8" w:space="0"/>
            </w:tcBorders>
            <w:shd w:val="clear" w:color="auto" w:fill="auto"/>
            <w:vAlign w:val="center"/>
          </w:tcPr>
          <w:p w14:paraId="5AF2E7F4">
            <w:pPr>
              <w:widowControl/>
              <w:contextualSpacing/>
              <w:jc w:val="center"/>
              <w:rPr>
                <w:bCs/>
                <w:sz w:val="22"/>
              </w:rPr>
            </w:pPr>
            <w:r>
              <w:rPr>
                <w:rFonts w:hint="eastAsia"/>
                <w:bCs/>
                <w:sz w:val="22"/>
              </w:rPr>
              <w:t>限压型</w:t>
            </w:r>
          </w:p>
        </w:tc>
        <w:tc>
          <w:tcPr>
            <w:tcW w:w="2148" w:type="dxa"/>
            <w:tcBorders>
              <w:top w:val="nil"/>
              <w:left w:val="nil"/>
              <w:bottom w:val="single" w:color="auto" w:sz="8" w:space="0"/>
              <w:right w:val="single" w:color="auto" w:sz="8" w:space="0"/>
            </w:tcBorders>
            <w:shd w:val="clear" w:color="auto" w:fill="auto"/>
            <w:vAlign w:val="center"/>
          </w:tcPr>
          <w:p w14:paraId="33B95050">
            <w:pPr>
              <w:widowControl/>
              <w:contextualSpacing/>
              <w:jc w:val="center"/>
              <w:rPr>
                <w:bCs/>
                <w:sz w:val="22"/>
              </w:rPr>
            </w:pPr>
            <w:r>
              <w:rPr>
                <w:rFonts w:hint="eastAsia"/>
                <w:bCs/>
                <w:sz w:val="22"/>
              </w:rPr>
              <w:t>2.5</w:t>
            </w:r>
          </w:p>
        </w:tc>
        <w:tc>
          <w:tcPr>
            <w:tcW w:w="2390" w:type="dxa"/>
            <w:tcBorders>
              <w:top w:val="nil"/>
              <w:left w:val="nil"/>
              <w:bottom w:val="single" w:color="auto" w:sz="8" w:space="0"/>
              <w:right w:val="single" w:color="auto" w:sz="8" w:space="0"/>
            </w:tcBorders>
            <w:shd w:val="clear" w:color="auto" w:fill="auto"/>
            <w:vAlign w:val="center"/>
          </w:tcPr>
          <w:p w14:paraId="674ACA47">
            <w:pPr>
              <w:widowControl/>
              <w:contextualSpacing/>
              <w:jc w:val="center"/>
              <w:rPr>
                <w:bCs/>
                <w:sz w:val="22"/>
              </w:rPr>
            </w:pPr>
            <w:r>
              <w:rPr>
                <w:rFonts w:hint="eastAsia"/>
                <w:bCs/>
                <w:sz w:val="22"/>
              </w:rPr>
              <w:t>4</w:t>
            </w:r>
          </w:p>
        </w:tc>
      </w:tr>
    </w:tbl>
    <w:p w14:paraId="78636102">
      <w:pPr>
        <w:numPr>
          <w:ilvl w:val="2"/>
          <w:numId w:val="49"/>
        </w:numPr>
        <w:contextualSpacing/>
        <w:rPr>
          <w:sz w:val="24"/>
        </w:rPr>
      </w:pPr>
      <w:r>
        <w:rPr>
          <w:sz w:val="24"/>
        </w:rPr>
        <w:t>天馈线路浪涌保护器应安装在天馈线与被保护设备之间，宜安装在机房内设备附近或机架上，也可以直接安装在设备射频端口上；</w:t>
      </w:r>
    </w:p>
    <w:p w14:paraId="178D88A8">
      <w:pPr>
        <w:numPr>
          <w:ilvl w:val="2"/>
          <w:numId w:val="49"/>
        </w:numPr>
        <w:contextualSpacing/>
        <w:rPr>
          <w:sz w:val="24"/>
        </w:rPr>
      </w:pPr>
      <w:r>
        <w:rPr>
          <w:sz w:val="24"/>
        </w:rPr>
        <w:t>天馈线路浪涌保护器的接地端应采用截面积不小于6mm</w:t>
      </w:r>
      <w:r>
        <w:rPr>
          <w:sz w:val="24"/>
          <w:vertAlign w:val="superscript"/>
        </w:rPr>
        <w:t>2</w:t>
      </w:r>
      <w:r>
        <w:rPr>
          <w:sz w:val="24"/>
        </w:rPr>
        <w:t>的铜芯导线就近连接到LPZ0A或LPZ0B与LPZ1交界处的等电位接地端子板上，接地线应短直。</w:t>
      </w:r>
    </w:p>
    <w:p w14:paraId="2BC0637C">
      <w:pPr>
        <w:numPr>
          <w:ilvl w:val="2"/>
          <w:numId w:val="49"/>
        </w:numPr>
        <w:contextualSpacing/>
        <w:rPr>
          <w:sz w:val="24"/>
        </w:rPr>
      </w:pPr>
      <w:r>
        <w:rPr>
          <w:sz w:val="24"/>
        </w:rPr>
        <w:t>信号线路浪涌保护器应连接在被保护设备的信号端口上。浪涌保护器可以安装在机柜内，也可以固定在设备机架或附近的支撑物上。</w:t>
      </w:r>
    </w:p>
    <w:p w14:paraId="0EB54658">
      <w:pPr>
        <w:numPr>
          <w:ilvl w:val="2"/>
          <w:numId w:val="49"/>
        </w:numPr>
        <w:contextualSpacing/>
        <w:rPr>
          <w:sz w:val="24"/>
        </w:rPr>
      </w:pPr>
      <w:r>
        <w:rPr>
          <w:sz w:val="24"/>
        </w:rPr>
        <w:t>信号线路浪涌保护器接地端宜采用截面积不小于1．5mm</w:t>
      </w:r>
      <w:r>
        <w:rPr>
          <w:sz w:val="24"/>
          <w:vertAlign w:val="superscript"/>
        </w:rPr>
        <w:t>2</w:t>
      </w:r>
      <w:r>
        <w:rPr>
          <w:sz w:val="24"/>
        </w:rPr>
        <w:t>的铜芯导线与设备机房等电位连接网络连接，接地线应短直</w:t>
      </w:r>
      <w:r>
        <w:rPr>
          <w:rFonts w:hint="eastAsia"/>
          <w:sz w:val="24"/>
        </w:rPr>
        <w:t>。</w:t>
      </w:r>
    </w:p>
    <w:p w14:paraId="5B585D95">
      <w:pPr>
        <w:numPr>
          <w:ilvl w:val="2"/>
          <w:numId w:val="49"/>
        </w:numPr>
        <w:contextualSpacing/>
        <w:rPr>
          <w:sz w:val="24"/>
        </w:rPr>
      </w:pPr>
      <w:r>
        <w:rPr>
          <w:sz w:val="24"/>
        </w:rPr>
        <w:t>当电气装置或电气装置某一部分发生接地故障后间接接触的保护电器不能满足自动切断电源的要求时，尚应在</w:t>
      </w:r>
      <w:r>
        <w:rPr>
          <w:rFonts w:hint="eastAsia"/>
          <w:color w:val="FF0000"/>
          <w:sz w:val="24"/>
          <w:highlight w:val="green"/>
        </w:rPr>
        <w:t>该</w:t>
      </w:r>
      <w:r>
        <w:rPr>
          <w:color w:val="FF0000"/>
          <w:sz w:val="24"/>
          <w:highlight w:val="green"/>
        </w:rPr>
        <w:t>设备机房</w:t>
      </w:r>
      <w:r>
        <w:rPr>
          <w:sz w:val="24"/>
        </w:rPr>
        <w:t>局部范围内将</w:t>
      </w:r>
      <w:r>
        <w:rPr>
          <w:rFonts w:hint="eastAsia"/>
          <w:color w:val="FF0000"/>
          <w:sz w:val="24"/>
        </w:rPr>
        <w:t>保护等电位</w:t>
      </w:r>
      <w:r>
        <w:rPr>
          <w:rFonts w:hint="eastAsia"/>
          <w:sz w:val="24"/>
        </w:rPr>
        <w:t>（总等电位）联结</w:t>
      </w:r>
      <w:r>
        <w:rPr>
          <w:sz w:val="24"/>
        </w:rPr>
        <w:t>所列可导电部分</w:t>
      </w:r>
      <w:r>
        <w:rPr>
          <w:rFonts w:hint="eastAsia"/>
          <w:sz w:val="24"/>
        </w:rPr>
        <w:t>再</w:t>
      </w:r>
      <w:r>
        <w:rPr>
          <w:sz w:val="24"/>
        </w:rPr>
        <w:t>做一次辅助（局部）等电位联结；亦可将伸臂范围内能同时触及的两个可导电部分之间做辅助等电位联结。TN系统中，配电线路采用过电流保护电器兼作间接接触防护电器时，其动作特性应符合</w:t>
      </w:r>
      <w:r>
        <w:rPr>
          <w:rFonts w:hint="eastAsia"/>
          <w:sz w:val="24"/>
        </w:rPr>
        <w:t>相关国家低压配电设计</w:t>
      </w:r>
      <w:r>
        <w:rPr>
          <w:sz w:val="24"/>
        </w:rPr>
        <w:t>规范的规定，当不符合规定时，应采用剩余电流动作保护电器。</w:t>
      </w:r>
    </w:p>
    <w:p w14:paraId="680AFF22">
      <w:pPr>
        <w:numPr>
          <w:ilvl w:val="2"/>
          <w:numId w:val="49"/>
        </w:numPr>
        <w:contextualSpacing/>
        <w:rPr>
          <w:sz w:val="24"/>
        </w:rPr>
      </w:pPr>
      <w:r>
        <w:rPr>
          <w:rFonts w:hint="eastAsia"/>
          <w:sz w:val="24"/>
        </w:rPr>
        <w:t>保护接地导体（PE）对机械损伤、化学或电化学损伤、电动力和热效应等应具有适当的防护；在保护接地导体（PE线）及保护接地中性导体（PEN线）中，不应串入传感器、线圈、电流互感器、保护电器和开关器件，但允许设置只有用工具才能断开的连接点；保护接地线（PE）铜导体与铝导体相连接时，应采用铜铝专用连接器件；保护接地导体的连接不应采用锡焊。</w:t>
      </w:r>
    </w:p>
    <w:p w14:paraId="08EAABAC">
      <w:pPr>
        <w:numPr>
          <w:ilvl w:val="1"/>
          <w:numId w:val="42"/>
        </w:numPr>
        <w:contextualSpacing/>
        <w:rPr>
          <w:sz w:val="24"/>
        </w:rPr>
      </w:pPr>
      <w:r>
        <w:rPr>
          <w:sz w:val="24"/>
        </w:rPr>
        <w:t>防静电接地</w:t>
      </w:r>
      <w:r>
        <w:rPr>
          <w:rFonts w:hint="eastAsia"/>
          <w:sz w:val="24"/>
        </w:rPr>
        <w:t>要求；</w:t>
      </w:r>
    </w:p>
    <w:p w14:paraId="2DC8A3AD">
      <w:pPr>
        <w:numPr>
          <w:ilvl w:val="2"/>
          <w:numId w:val="57"/>
        </w:numPr>
        <w:contextualSpacing/>
        <w:rPr>
          <w:color w:val="FF0000"/>
          <w:sz w:val="24"/>
        </w:rPr>
      </w:pPr>
      <w:r>
        <w:rPr>
          <w:rFonts w:hint="eastAsia"/>
          <w:color w:val="FF0000"/>
          <w:sz w:val="24"/>
        </w:rPr>
        <w:t>在有可燃气体、蒸气、粉尘</w:t>
      </w:r>
      <w:r>
        <w:rPr>
          <w:color w:val="FF0000"/>
          <w:sz w:val="24"/>
        </w:rPr>
        <w:t>、</w:t>
      </w:r>
      <w:r>
        <w:rPr>
          <w:rFonts w:hint="eastAsia"/>
          <w:color w:val="FF0000"/>
          <w:sz w:val="24"/>
        </w:rPr>
        <w:t>纤维爆炸危险性的环境内，可能产生静电的设备和管道均</w:t>
      </w:r>
      <w:r>
        <w:rPr>
          <w:color w:val="FF0000"/>
          <w:sz w:val="24"/>
        </w:rPr>
        <w:t>应具</w:t>
      </w:r>
      <w:r>
        <w:rPr>
          <w:rFonts w:hint="eastAsia"/>
          <w:color w:val="FF0000"/>
          <w:sz w:val="24"/>
        </w:rPr>
        <w:t>有防止发生静电或静电积累的性能；</w:t>
      </w:r>
    </w:p>
    <w:p w14:paraId="053BF48D">
      <w:pPr>
        <w:numPr>
          <w:ilvl w:val="2"/>
          <w:numId w:val="57"/>
        </w:numPr>
        <w:contextualSpacing/>
        <w:rPr>
          <w:color w:val="FF0000"/>
          <w:sz w:val="24"/>
        </w:rPr>
      </w:pPr>
      <w:r>
        <w:rPr>
          <w:rFonts w:hint="eastAsia"/>
          <w:color w:val="FF0000"/>
          <w:sz w:val="24"/>
        </w:rPr>
        <w:t>建筑</w:t>
      </w:r>
      <w:r>
        <w:rPr>
          <w:color w:val="FF0000"/>
          <w:sz w:val="24"/>
        </w:rPr>
        <w:t>中</w:t>
      </w:r>
      <w:r>
        <w:rPr>
          <w:rFonts w:hint="eastAsia"/>
          <w:color w:val="FF0000"/>
          <w:sz w:val="24"/>
        </w:rPr>
        <w:t>散发较空气重的可燃气体、蒸气或有粉尘</w:t>
      </w:r>
      <w:r>
        <w:rPr>
          <w:color w:val="FF0000"/>
          <w:sz w:val="24"/>
        </w:rPr>
        <w:t>、纤维</w:t>
      </w:r>
      <w:r>
        <w:rPr>
          <w:rFonts w:hint="eastAsia"/>
          <w:color w:val="FF0000"/>
          <w:sz w:val="24"/>
        </w:rPr>
        <w:t>爆炸危险性</w:t>
      </w:r>
      <w:r>
        <w:rPr>
          <w:color w:val="FF0000"/>
          <w:sz w:val="24"/>
        </w:rPr>
        <w:t>的</w:t>
      </w:r>
      <w:r>
        <w:rPr>
          <w:rFonts w:hint="eastAsia"/>
          <w:color w:val="FF0000"/>
          <w:sz w:val="24"/>
        </w:rPr>
        <w:t>场所</w:t>
      </w:r>
      <w:r>
        <w:rPr>
          <w:color w:val="FF0000"/>
          <w:sz w:val="24"/>
        </w:rPr>
        <w:t>或</w:t>
      </w:r>
      <w:r>
        <w:rPr>
          <w:rFonts w:hint="eastAsia"/>
          <w:color w:val="FF0000"/>
          <w:sz w:val="24"/>
        </w:rPr>
        <w:t>部位，其楼地面应</w:t>
      </w:r>
      <w:r>
        <w:rPr>
          <w:color w:val="FF0000"/>
          <w:sz w:val="24"/>
        </w:rPr>
        <w:t>具有不发火花的性能，使用绝缘材料</w:t>
      </w:r>
      <w:r>
        <w:rPr>
          <w:rFonts w:hint="eastAsia"/>
          <w:color w:val="FF0000"/>
          <w:sz w:val="24"/>
        </w:rPr>
        <w:t>铺设</w:t>
      </w:r>
      <w:r>
        <w:rPr>
          <w:color w:val="FF0000"/>
          <w:sz w:val="24"/>
        </w:rPr>
        <w:t>的整体楼地面</w:t>
      </w:r>
      <w:r>
        <w:rPr>
          <w:rFonts w:hint="eastAsia"/>
          <w:color w:val="FF0000"/>
          <w:sz w:val="24"/>
        </w:rPr>
        <w:t>面层应具有防止发生静电的性能；</w:t>
      </w:r>
    </w:p>
    <w:p w14:paraId="68216A63">
      <w:pPr>
        <w:numPr>
          <w:ilvl w:val="2"/>
          <w:numId w:val="57"/>
        </w:numPr>
        <w:contextualSpacing/>
        <w:rPr>
          <w:color w:val="FF0000"/>
          <w:sz w:val="24"/>
        </w:rPr>
      </w:pPr>
      <w:r>
        <w:rPr>
          <w:rFonts w:hint="eastAsia"/>
          <w:color w:val="FF0000"/>
          <w:sz w:val="24"/>
        </w:rPr>
        <w:t>排除有燃烧或爆炸危险性气体、蒸气或粉尘的排风系统应采取</w:t>
      </w:r>
      <w:r>
        <w:rPr>
          <w:color w:val="FF0000"/>
          <w:sz w:val="24"/>
        </w:rPr>
        <w:t>静电导</w:t>
      </w:r>
      <w:r>
        <w:rPr>
          <w:rFonts w:hint="eastAsia"/>
          <w:color w:val="FF0000"/>
          <w:sz w:val="24"/>
        </w:rPr>
        <w:t>除</w:t>
      </w:r>
      <w:r>
        <w:rPr>
          <w:color w:val="FF0000"/>
          <w:sz w:val="24"/>
        </w:rPr>
        <w:t>等静电防护措施</w:t>
      </w:r>
      <w:r>
        <w:rPr>
          <w:rFonts w:hint="eastAsia"/>
          <w:color w:val="FF0000"/>
          <w:sz w:val="24"/>
        </w:rPr>
        <w:t>；</w:t>
      </w:r>
    </w:p>
    <w:p w14:paraId="64FB3566">
      <w:pPr>
        <w:numPr>
          <w:ilvl w:val="2"/>
          <w:numId w:val="57"/>
        </w:numPr>
        <w:contextualSpacing/>
        <w:rPr>
          <w:sz w:val="24"/>
        </w:rPr>
      </w:pPr>
      <w:r>
        <w:rPr>
          <w:sz w:val="24"/>
        </w:rPr>
        <w:t>各种输送可燃气体、易燃液体的金属工艺设备、容器和管道，以及安装在易燃、易爆环境的风管必须设置静电防护措施；</w:t>
      </w:r>
    </w:p>
    <w:p w14:paraId="143C774E">
      <w:pPr>
        <w:numPr>
          <w:ilvl w:val="2"/>
          <w:numId w:val="57"/>
        </w:numPr>
        <w:contextualSpacing/>
        <w:rPr>
          <w:sz w:val="24"/>
        </w:rPr>
      </w:pPr>
      <w:r>
        <w:rPr>
          <w:sz w:val="24"/>
        </w:rPr>
        <w:t>移动时可能产生静电危害的器具应接地；</w:t>
      </w:r>
    </w:p>
    <w:p w14:paraId="6EB9985E">
      <w:pPr>
        <w:numPr>
          <w:ilvl w:val="2"/>
          <w:numId w:val="57"/>
        </w:numPr>
        <w:contextualSpacing/>
        <w:rPr>
          <w:sz w:val="24"/>
        </w:rPr>
      </w:pPr>
      <w:r>
        <w:rPr>
          <w:sz w:val="24"/>
        </w:rPr>
        <w:t>防静电接地的接地线应采用绝缘铜芯导线，对移动设备应采用绝缘铜芯软导线，导线截面积应按机械强度选择，最小截面积为6mm</w:t>
      </w:r>
      <w:r>
        <w:rPr>
          <w:sz w:val="24"/>
          <w:vertAlign w:val="superscript"/>
        </w:rPr>
        <w:t>2</w:t>
      </w:r>
      <w:r>
        <w:rPr>
          <w:sz w:val="24"/>
        </w:rPr>
        <w:t xml:space="preserve"> ；</w:t>
      </w:r>
    </w:p>
    <w:p w14:paraId="61172E5B">
      <w:pPr>
        <w:numPr>
          <w:ilvl w:val="2"/>
          <w:numId w:val="57"/>
        </w:numPr>
        <w:contextualSpacing/>
        <w:rPr>
          <w:sz w:val="24"/>
        </w:rPr>
      </w:pPr>
      <w:r>
        <w:rPr>
          <w:sz w:val="24"/>
        </w:rPr>
        <w:t>固定设备防静电接地的接地线连接应釆用焊接，对于移动设备防静电接地的接地线应与接地体可靠连接，并应防止松动或断线</w:t>
      </w:r>
      <w:r>
        <w:rPr>
          <w:rFonts w:hint="eastAsia"/>
          <w:sz w:val="24"/>
        </w:rPr>
        <w:t>；</w:t>
      </w:r>
    </w:p>
    <w:p w14:paraId="515A3B97">
      <w:pPr>
        <w:numPr>
          <w:ilvl w:val="2"/>
          <w:numId w:val="57"/>
        </w:numPr>
        <w:contextualSpacing/>
        <w:rPr>
          <w:sz w:val="24"/>
        </w:rPr>
      </w:pPr>
      <w:r>
        <w:rPr>
          <w:sz w:val="24"/>
        </w:rPr>
        <w:t>防静电接地宜选择共用接地方式，当选择单独接地方式时，接地电阻不宜大于10Ω,并应与防雷接地装置保持20m以上间距。</w:t>
      </w:r>
    </w:p>
    <w:p w14:paraId="0DACE43A">
      <w:pPr>
        <w:numPr>
          <w:ilvl w:val="2"/>
          <w:numId w:val="57"/>
        </w:numPr>
        <w:contextualSpacing/>
        <w:rPr>
          <w:color w:val="FF0000"/>
          <w:sz w:val="24"/>
          <w:highlight w:val="green"/>
        </w:rPr>
      </w:pPr>
      <w:r>
        <w:rPr>
          <w:rFonts w:hint="eastAsia"/>
          <w:color w:val="FF0000"/>
          <w:sz w:val="24"/>
          <w:highlight w:val="green"/>
        </w:rPr>
        <w:t>防静电接地</w:t>
      </w:r>
      <w:r>
        <w:rPr>
          <w:color w:val="FF0000"/>
          <w:sz w:val="24"/>
          <w:highlight w:val="green"/>
        </w:rPr>
        <w:t>的具体做法大样图可详见</w:t>
      </w:r>
      <w:r>
        <w:rPr>
          <w:rFonts w:hint="eastAsia"/>
          <w:color w:val="FF0000"/>
          <w:sz w:val="24"/>
          <w:highlight w:val="green"/>
        </w:rPr>
        <w:t>图集《</w:t>
      </w:r>
      <w:r>
        <w:rPr>
          <w:color w:val="FF0000"/>
          <w:sz w:val="24"/>
          <w:highlight w:val="green"/>
        </w:rPr>
        <w:t>民用建筑防雷与接地装置</w:t>
      </w:r>
      <w:r>
        <w:rPr>
          <w:rFonts w:hint="eastAsia"/>
          <w:color w:val="FF0000"/>
          <w:sz w:val="24"/>
          <w:highlight w:val="green"/>
        </w:rPr>
        <w:t>》</w:t>
      </w:r>
      <w:r>
        <w:rPr>
          <w:color w:val="FF0000"/>
          <w:sz w:val="24"/>
          <w:highlight w:val="green"/>
        </w:rPr>
        <w:t>15ZD01</w:t>
      </w:r>
      <w:r>
        <w:rPr>
          <w:rFonts w:hint="eastAsia"/>
          <w:color w:val="FF0000"/>
          <w:sz w:val="24"/>
          <w:highlight w:val="green"/>
        </w:rPr>
        <w:t>第95</w:t>
      </w:r>
      <w:r>
        <w:rPr>
          <w:color w:val="FF0000"/>
          <w:sz w:val="24"/>
          <w:highlight w:val="green"/>
        </w:rPr>
        <w:t>-98</w:t>
      </w:r>
      <w:r>
        <w:rPr>
          <w:rFonts w:hint="eastAsia"/>
          <w:color w:val="FF0000"/>
          <w:sz w:val="24"/>
          <w:highlight w:val="green"/>
        </w:rPr>
        <w:t>页</w:t>
      </w:r>
      <w:r>
        <w:rPr>
          <w:color w:val="FF0000"/>
          <w:sz w:val="24"/>
          <w:highlight w:val="green"/>
        </w:rPr>
        <w:t>。</w:t>
      </w:r>
    </w:p>
    <w:p w14:paraId="3CBC4CC7">
      <w:pPr>
        <w:numPr>
          <w:ilvl w:val="1"/>
          <w:numId w:val="42"/>
        </w:numPr>
        <w:contextualSpacing/>
        <w:rPr>
          <w:sz w:val="24"/>
        </w:rPr>
      </w:pPr>
      <w:r>
        <w:rPr>
          <w:rFonts w:hint="eastAsia"/>
          <w:sz w:val="24"/>
        </w:rPr>
        <w:t>、</w:t>
      </w:r>
      <w:r>
        <w:rPr>
          <w:sz w:val="24"/>
        </w:rPr>
        <w:t>屏蔽接地系统应符合下列规定：</w:t>
      </w:r>
    </w:p>
    <w:p w14:paraId="1EDA419E">
      <w:pPr>
        <w:numPr>
          <w:ilvl w:val="2"/>
          <w:numId w:val="58"/>
        </w:numPr>
        <w:contextualSpacing/>
        <w:rPr>
          <w:sz w:val="24"/>
        </w:rPr>
      </w:pPr>
      <w:r>
        <w:rPr>
          <w:sz w:val="24"/>
        </w:rPr>
        <w:t>屏蔽接地可分为静电屏蔽体接地、电磁屏蔽体接地、磁屏蔽体接地三种系统，三种系统的接地电阻值不宜大于4O。</w:t>
      </w:r>
    </w:p>
    <w:p w14:paraId="3613FD47">
      <w:pPr>
        <w:numPr>
          <w:ilvl w:val="2"/>
          <w:numId w:val="58"/>
        </w:numPr>
        <w:contextualSpacing/>
        <w:rPr>
          <w:sz w:val="24"/>
        </w:rPr>
      </w:pPr>
      <w:r>
        <w:rPr>
          <w:sz w:val="24"/>
        </w:rPr>
        <w:t>屏蔽室的接地应在电源进线处采用一点接地。</w:t>
      </w:r>
    </w:p>
    <w:p w14:paraId="37E84D15">
      <w:pPr>
        <w:numPr>
          <w:ilvl w:val="2"/>
          <w:numId w:val="58"/>
        </w:numPr>
        <w:contextualSpacing/>
        <w:rPr>
          <w:sz w:val="24"/>
        </w:rPr>
      </w:pPr>
      <w:r>
        <w:rPr>
          <w:sz w:val="24"/>
        </w:rPr>
        <w:t>当电子设备之间采用多芯线缆连接时，屏蔽线缆的接地应符合下列规定：</w:t>
      </w:r>
    </w:p>
    <w:p w14:paraId="65E1F29F">
      <w:pPr>
        <w:pStyle w:val="35"/>
        <w:numPr>
          <w:ilvl w:val="0"/>
          <w:numId w:val="59"/>
        </w:numPr>
        <w:topLinePunct/>
        <w:ind w:firstLineChars="0"/>
        <w:contextualSpacing/>
      </w:pPr>
      <w:r>
        <w:t>当电子设备工作频率</w:t>
      </w:r>
      <w:r>
        <w:rPr>
          <w:rFonts w:hint="eastAsia"/>
        </w:rPr>
        <w:t>f</w:t>
      </w:r>
      <w:r>
        <w:t>≤1MHz时，其长度L与波长</w:t>
      </w:r>
      <w:r>
        <w:rPr>
          <w:rFonts w:hint="eastAsia"/>
        </w:rPr>
        <w:t>λ</w:t>
      </w:r>
      <w:r>
        <w:t>之比，即L／</w:t>
      </w:r>
      <w:r>
        <w:rPr>
          <w:rFonts w:hint="eastAsia"/>
        </w:rPr>
        <w:t>λ≤</w:t>
      </w:r>
      <w:r>
        <w:t>0.15时，其屏蔽层应采用一点接地；</w:t>
      </w:r>
    </w:p>
    <w:p w14:paraId="2825AF5B">
      <w:pPr>
        <w:pStyle w:val="35"/>
        <w:numPr>
          <w:ilvl w:val="0"/>
          <w:numId w:val="59"/>
        </w:numPr>
        <w:topLinePunct/>
        <w:ind w:firstLineChars="0"/>
        <w:contextualSpacing/>
      </w:pPr>
      <w:r>
        <w:t>当电子设备工作频率f&gt;lMHz时，其长度L与波长</w:t>
      </w:r>
      <w:r>
        <w:rPr>
          <w:rFonts w:hint="eastAsia"/>
        </w:rPr>
        <w:t>λ</w:t>
      </w:r>
      <w:r>
        <w:t>之比，即L</w:t>
      </w:r>
      <w:r>
        <w:rPr>
          <w:rFonts w:hint="eastAsia"/>
        </w:rPr>
        <w:t>/λ</w:t>
      </w:r>
      <w:r>
        <w:t>＞0.15时，其屏蔽层应采用多点接地，并应使接地点间距离不大于0.2</w:t>
      </w:r>
      <w:r>
        <w:rPr>
          <w:rFonts w:hint="eastAsia"/>
        </w:rPr>
        <w:t>λ。</w:t>
      </w:r>
    </w:p>
    <w:p w14:paraId="1662979A"/>
    <w:sectPr>
      <w:pgSz w:w="11906" w:h="16838"/>
      <w:pgMar w:top="289" w:right="289" w:bottom="295" w:left="2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AdobeSongStd-Light">
    <w:altName w:val="宋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D12DF3"/>
    <w:multiLevelType w:val="singleLevel"/>
    <w:tmpl w:val="C3D12DF3"/>
    <w:lvl w:ilvl="0" w:tentative="0">
      <w:start w:val="4"/>
      <w:numFmt w:val="decimal"/>
      <w:lvlText w:val="%1."/>
      <w:lvlJc w:val="left"/>
      <w:pPr>
        <w:tabs>
          <w:tab w:val="left" w:pos="312"/>
        </w:tabs>
        <w:ind w:left="720" w:leftChars="0" w:firstLine="0" w:firstLineChars="0"/>
      </w:pPr>
    </w:lvl>
  </w:abstractNum>
  <w:abstractNum w:abstractNumId="1">
    <w:nsid w:val="029127FC"/>
    <w:multiLevelType w:val="multilevel"/>
    <w:tmpl w:val="029127FC"/>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2">
    <w:nsid w:val="0B696DF0"/>
    <w:multiLevelType w:val="multilevel"/>
    <w:tmpl w:val="0B696DF0"/>
    <w:lvl w:ilvl="0" w:tentative="0">
      <w:start w:val="1"/>
      <w:numFmt w:val="decimal"/>
      <w:lvlText w:val="%1）"/>
      <w:lvlJc w:val="left"/>
      <w:pPr>
        <w:ind w:left="1985" w:hanging="284"/>
      </w:pPr>
      <w:rPr>
        <w:rFonts w:hint="default"/>
        <w:b/>
      </w:rPr>
    </w:lvl>
    <w:lvl w:ilvl="1" w:tentative="0">
      <w:start w:val="1"/>
      <w:numFmt w:val="lowerLetter"/>
      <w:lvlText w:val="%2)"/>
      <w:lvlJc w:val="left"/>
      <w:pPr>
        <w:ind w:left="4155" w:hanging="420"/>
      </w:pPr>
    </w:lvl>
    <w:lvl w:ilvl="2" w:tentative="0">
      <w:start w:val="1"/>
      <w:numFmt w:val="lowerRoman"/>
      <w:lvlText w:val="%3."/>
      <w:lvlJc w:val="right"/>
      <w:pPr>
        <w:ind w:left="4575" w:hanging="420"/>
      </w:pPr>
    </w:lvl>
    <w:lvl w:ilvl="3" w:tentative="0">
      <w:start w:val="1"/>
      <w:numFmt w:val="decimal"/>
      <w:lvlText w:val="%4."/>
      <w:lvlJc w:val="left"/>
      <w:pPr>
        <w:ind w:left="4995" w:hanging="420"/>
      </w:pPr>
    </w:lvl>
    <w:lvl w:ilvl="4" w:tentative="0">
      <w:start w:val="1"/>
      <w:numFmt w:val="lowerLetter"/>
      <w:lvlText w:val="%5)"/>
      <w:lvlJc w:val="left"/>
      <w:pPr>
        <w:ind w:left="5415" w:hanging="420"/>
      </w:pPr>
    </w:lvl>
    <w:lvl w:ilvl="5" w:tentative="0">
      <w:start w:val="1"/>
      <w:numFmt w:val="lowerRoman"/>
      <w:lvlText w:val="%6."/>
      <w:lvlJc w:val="right"/>
      <w:pPr>
        <w:ind w:left="5835" w:hanging="420"/>
      </w:pPr>
    </w:lvl>
    <w:lvl w:ilvl="6" w:tentative="0">
      <w:start w:val="1"/>
      <w:numFmt w:val="decimal"/>
      <w:lvlText w:val="%7."/>
      <w:lvlJc w:val="left"/>
      <w:pPr>
        <w:ind w:left="6255" w:hanging="420"/>
      </w:pPr>
    </w:lvl>
    <w:lvl w:ilvl="7" w:tentative="0">
      <w:start w:val="1"/>
      <w:numFmt w:val="lowerLetter"/>
      <w:lvlText w:val="%8)"/>
      <w:lvlJc w:val="left"/>
      <w:pPr>
        <w:ind w:left="6675" w:hanging="420"/>
      </w:pPr>
    </w:lvl>
    <w:lvl w:ilvl="8" w:tentative="0">
      <w:start w:val="1"/>
      <w:numFmt w:val="lowerRoman"/>
      <w:lvlText w:val="%9."/>
      <w:lvlJc w:val="right"/>
      <w:pPr>
        <w:ind w:left="7095" w:hanging="420"/>
      </w:pPr>
    </w:lvl>
  </w:abstractNum>
  <w:abstractNum w:abstractNumId="3">
    <w:nsid w:val="0C716FC0"/>
    <w:multiLevelType w:val="multilevel"/>
    <w:tmpl w:val="0C716FC0"/>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
      <w:lvlText w:val="%3"/>
      <w:lvlJc w:val="left"/>
      <w:pPr>
        <w:ind w:left="1134" w:hanging="340"/>
      </w:pPr>
      <w:rPr>
        <w:rFonts w:hint="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4">
    <w:nsid w:val="0E910FC7"/>
    <w:multiLevelType w:val="multilevel"/>
    <w:tmpl w:val="0E910FC7"/>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5">
    <w:nsid w:val="10972056"/>
    <w:multiLevelType w:val="multilevel"/>
    <w:tmpl w:val="10972056"/>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EnclosedParen"/>
      <w:lvlText w:val="%3、"/>
      <w:lvlJc w:val="left"/>
      <w:pPr>
        <w:ind w:left="1531" w:hanging="964"/>
      </w:pPr>
      <w:rPr>
        <w:rFonts w:hint="default"/>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6">
    <w:nsid w:val="119A6AA8"/>
    <w:multiLevelType w:val="multilevel"/>
    <w:tmpl w:val="119A6AA8"/>
    <w:lvl w:ilvl="0" w:tentative="0">
      <w:start w:val="3"/>
      <w:numFmt w:val="chineseCountingThousand"/>
      <w:lvlText w:val="%1、"/>
      <w:lvlJc w:val="left"/>
      <w:pPr>
        <w:tabs>
          <w:tab w:val="left" w:pos="680"/>
        </w:tabs>
        <w:ind w:left="0" w:firstLine="0"/>
      </w:pPr>
      <w:rPr>
        <w:rFonts w:hint="eastAsia"/>
        <w:b/>
        <w:sz w:val="24"/>
      </w:rPr>
    </w:lvl>
    <w:lvl w:ilvl="1" w:tentative="0">
      <w:start w:val="1"/>
      <w:numFmt w:val="decimal"/>
      <w:lvlText w:val="%1.%2"/>
      <w:lvlJc w:val="left"/>
      <w:pPr>
        <w:tabs>
          <w:tab w:val="left" w:pos="680"/>
        </w:tabs>
        <w:ind w:left="0" w:firstLine="0"/>
      </w:pPr>
      <w:rPr>
        <w:rFonts w:hint="eastAsia"/>
      </w:rPr>
    </w:lvl>
    <w:lvl w:ilvl="2" w:tentative="0">
      <w:start w:val="1"/>
      <w:numFmt w:val="decimal"/>
      <w:lvlText w:val="%1.%2.%3"/>
      <w:lvlJc w:val="left"/>
      <w:pPr>
        <w:tabs>
          <w:tab w:val="left" w:pos="680"/>
        </w:tabs>
        <w:ind w:left="0" w:firstLine="0"/>
      </w:pPr>
      <w:rPr>
        <w:rFonts w:hint="eastAsia"/>
      </w:rPr>
    </w:lvl>
    <w:lvl w:ilvl="3" w:tentative="0">
      <w:start w:val="1"/>
      <w:numFmt w:val="decimal"/>
      <w:lvlText w:val="%1.%2.%3.%4"/>
      <w:lvlJc w:val="left"/>
      <w:pPr>
        <w:tabs>
          <w:tab w:val="left" w:pos="680"/>
        </w:tabs>
        <w:ind w:left="0" w:firstLine="0"/>
      </w:pPr>
      <w:rPr>
        <w:rFonts w:hint="eastAsia"/>
      </w:rPr>
    </w:lvl>
    <w:lvl w:ilvl="4" w:tentative="0">
      <w:start w:val="1"/>
      <w:numFmt w:val="decimal"/>
      <w:lvlText w:val="%1.%2.%3.%4.%5"/>
      <w:lvlJc w:val="left"/>
      <w:pPr>
        <w:tabs>
          <w:tab w:val="left" w:pos="680"/>
        </w:tabs>
        <w:ind w:left="0" w:firstLine="0"/>
      </w:pPr>
      <w:rPr>
        <w:rFonts w:hint="eastAsia"/>
      </w:rPr>
    </w:lvl>
    <w:lvl w:ilvl="5" w:tentative="0">
      <w:start w:val="1"/>
      <w:numFmt w:val="decimal"/>
      <w:lvlText w:val="%1.%2.%3.%4.%5.%6"/>
      <w:lvlJc w:val="left"/>
      <w:pPr>
        <w:tabs>
          <w:tab w:val="left" w:pos="680"/>
        </w:tabs>
        <w:ind w:left="0" w:firstLine="0"/>
      </w:pPr>
      <w:rPr>
        <w:rFonts w:hint="eastAsia"/>
      </w:rPr>
    </w:lvl>
    <w:lvl w:ilvl="6" w:tentative="0">
      <w:start w:val="1"/>
      <w:numFmt w:val="decimal"/>
      <w:lvlText w:val="%1.%2.%3.%4.%5.%6.%7"/>
      <w:lvlJc w:val="left"/>
      <w:pPr>
        <w:tabs>
          <w:tab w:val="left" w:pos="680"/>
        </w:tabs>
        <w:ind w:left="0" w:firstLine="0"/>
      </w:pPr>
      <w:rPr>
        <w:rFonts w:hint="eastAsia"/>
      </w:rPr>
    </w:lvl>
    <w:lvl w:ilvl="7" w:tentative="0">
      <w:start w:val="1"/>
      <w:numFmt w:val="decimal"/>
      <w:lvlText w:val="%1.%2.%3.%4.%5.%6.%7.%8"/>
      <w:lvlJc w:val="left"/>
      <w:pPr>
        <w:tabs>
          <w:tab w:val="left" w:pos="680"/>
        </w:tabs>
        <w:ind w:left="0" w:firstLine="0"/>
      </w:pPr>
      <w:rPr>
        <w:rFonts w:hint="eastAsia"/>
      </w:rPr>
    </w:lvl>
    <w:lvl w:ilvl="8" w:tentative="0">
      <w:start w:val="1"/>
      <w:numFmt w:val="decimal"/>
      <w:lvlText w:val="%1.%2.%3.%4.%5.%6.%7.%8.%9"/>
      <w:lvlJc w:val="left"/>
      <w:pPr>
        <w:tabs>
          <w:tab w:val="left" w:pos="680"/>
        </w:tabs>
        <w:ind w:left="0" w:firstLine="0"/>
      </w:pPr>
      <w:rPr>
        <w:rFonts w:hint="eastAsia"/>
      </w:rPr>
    </w:lvl>
  </w:abstractNum>
  <w:abstractNum w:abstractNumId="7">
    <w:nsid w:val="12767271"/>
    <w:multiLevelType w:val="multilevel"/>
    <w:tmpl w:val="12767271"/>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8">
    <w:nsid w:val="1307160D"/>
    <w:multiLevelType w:val="multilevel"/>
    <w:tmpl w:val="1307160D"/>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9">
    <w:nsid w:val="15A338F6"/>
    <w:multiLevelType w:val="multilevel"/>
    <w:tmpl w:val="15A338F6"/>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10">
    <w:nsid w:val="1C28705F"/>
    <w:multiLevelType w:val="multilevel"/>
    <w:tmpl w:val="1C28705F"/>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11">
    <w:nsid w:val="20290703"/>
    <w:multiLevelType w:val="multilevel"/>
    <w:tmpl w:val="20290703"/>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12">
    <w:nsid w:val="211A188D"/>
    <w:multiLevelType w:val="multilevel"/>
    <w:tmpl w:val="211A188D"/>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EnclosedParen"/>
      <w:lvlText w:val="%3、"/>
      <w:lvlJc w:val="left"/>
      <w:pPr>
        <w:ind w:left="1531" w:hanging="964"/>
      </w:pPr>
      <w:rPr>
        <w:rFonts w:hint="default"/>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13">
    <w:nsid w:val="21921C78"/>
    <w:multiLevelType w:val="multilevel"/>
    <w:tmpl w:val="21921C78"/>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14">
    <w:nsid w:val="22067E14"/>
    <w:multiLevelType w:val="multilevel"/>
    <w:tmpl w:val="22067E14"/>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15">
    <w:nsid w:val="25C11BE9"/>
    <w:multiLevelType w:val="multilevel"/>
    <w:tmpl w:val="25C11BE9"/>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16">
    <w:nsid w:val="27273502"/>
    <w:multiLevelType w:val="multilevel"/>
    <w:tmpl w:val="27273502"/>
    <w:lvl w:ilvl="0" w:tentative="0">
      <w:start w:val="1"/>
      <w:numFmt w:val="decimal"/>
      <w:lvlText w:val="%1"/>
      <w:lvlJc w:val="left"/>
      <w:pPr>
        <w:ind w:left="0" w:firstLine="0"/>
      </w:pPr>
      <w:rPr>
        <w:rFonts w:hint="eastAsia" w:eastAsia="宋体"/>
        <w:b/>
        <w:sz w:val="24"/>
      </w:rPr>
    </w:lvl>
    <w:lvl w:ilvl="1" w:tentative="0">
      <w:start w:val="1"/>
      <w:numFmt w:val="chineseCountingThousand"/>
      <w:lvlText w:val="(%2)"/>
      <w:lvlJc w:val="left"/>
      <w:pPr>
        <w:tabs>
          <w:tab w:val="left" w:pos="1134"/>
        </w:tabs>
        <w:ind w:left="425" w:firstLine="0"/>
      </w:pPr>
      <w:rPr>
        <w:rFonts w:hint="eastAsia" w:asciiTheme="minorEastAsia" w:hAnsiTheme="minorEastAsia" w:eastAsiaTheme="minorEastAsia"/>
        <w:b/>
      </w:rPr>
    </w:lvl>
    <w:lvl w:ilvl="2" w:tentative="0">
      <w:start w:val="1"/>
      <w:numFmt w:val="decimal"/>
      <w:lvlText w:val="6.%2.%3"/>
      <w:lvlJc w:val="left"/>
      <w:pPr>
        <w:ind w:left="850" w:hanging="283"/>
      </w:pPr>
      <w:rPr>
        <w:rFonts w:hint="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17">
    <w:nsid w:val="27CC7ADA"/>
    <w:multiLevelType w:val="multilevel"/>
    <w:tmpl w:val="27CC7ADA"/>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18">
    <w:nsid w:val="2BCA20B9"/>
    <w:multiLevelType w:val="multilevel"/>
    <w:tmpl w:val="2BCA20B9"/>
    <w:lvl w:ilvl="0" w:tentative="0">
      <w:start w:val="1"/>
      <w:numFmt w:val="decimal"/>
      <w:lvlText w:val="%1）"/>
      <w:lvlJc w:val="left"/>
      <w:pPr>
        <w:ind w:left="1985" w:hanging="284"/>
      </w:pPr>
      <w:rPr>
        <w:rFonts w:hint="default"/>
        <w:b/>
      </w:rPr>
    </w:lvl>
    <w:lvl w:ilvl="1" w:tentative="0">
      <w:start w:val="1"/>
      <w:numFmt w:val="lowerLetter"/>
      <w:lvlText w:val="%2)"/>
      <w:lvlJc w:val="left"/>
      <w:pPr>
        <w:ind w:left="4155" w:hanging="420"/>
      </w:pPr>
      <w:rPr>
        <w:rFonts w:hint="eastAsia"/>
      </w:rPr>
    </w:lvl>
    <w:lvl w:ilvl="2" w:tentative="0">
      <w:start w:val="1"/>
      <w:numFmt w:val="lowerRoman"/>
      <w:lvlText w:val="%3."/>
      <w:lvlJc w:val="right"/>
      <w:pPr>
        <w:ind w:left="4575" w:hanging="420"/>
      </w:pPr>
      <w:rPr>
        <w:rFonts w:hint="eastAsia"/>
      </w:rPr>
    </w:lvl>
    <w:lvl w:ilvl="3" w:tentative="0">
      <w:start w:val="1"/>
      <w:numFmt w:val="decimal"/>
      <w:lvlText w:val="%4."/>
      <w:lvlJc w:val="left"/>
      <w:pPr>
        <w:ind w:left="4995" w:hanging="420"/>
      </w:pPr>
      <w:rPr>
        <w:rFonts w:hint="eastAsia"/>
      </w:rPr>
    </w:lvl>
    <w:lvl w:ilvl="4" w:tentative="0">
      <w:start w:val="1"/>
      <w:numFmt w:val="lowerLetter"/>
      <w:lvlText w:val="%5)"/>
      <w:lvlJc w:val="left"/>
      <w:pPr>
        <w:ind w:left="2835" w:hanging="567"/>
      </w:pPr>
      <w:rPr>
        <w:rFonts w:hint="eastAsia"/>
        <w:b/>
      </w:rPr>
    </w:lvl>
    <w:lvl w:ilvl="5" w:tentative="0">
      <w:start w:val="1"/>
      <w:numFmt w:val="lowerRoman"/>
      <w:lvlText w:val="%6."/>
      <w:lvlJc w:val="right"/>
      <w:pPr>
        <w:ind w:left="5835" w:hanging="420"/>
      </w:pPr>
      <w:rPr>
        <w:rFonts w:hint="eastAsia"/>
      </w:rPr>
    </w:lvl>
    <w:lvl w:ilvl="6" w:tentative="0">
      <w:start w:val="1"/>
      <w:numFmt w:val="decimal"/>
      <w:lvlText w:val="%7."/>
      <w:lvlJc w:val="left"/>
      <w:pPr>
        <w:ind w:left="6255" w:hanging="420"/>
      </w:pPr>
      <w:rPr>
        <w:rFonts w:hint="eastAsia"/>
      </w:rPr>
    </w:lvl>
    <w:lvl w:ilvl="7" w:tentative="0">
      <w:start w:val="1"/>
      <w:numFmt w:val="lowerLetter"/>
      <w:lvlText w:val="%8)"/>
      <w:lvlJc w:val="left"/>
      <w:pPr>
        <w:ind w:left="6675" w:hanging="420"/>
      </w:pPr>
      <w:rPr>
        <w:rFonts w:hint="eastAsia"/>
      </w:rPr>
    </w:lvl>
    <w:lvl w:ilvl="8" w:tentative="0">
      <w:start w:val="1"/>
      <w:numFmt w:val="lowerRoman"/>
      <w:lvlText w:val="%9."/>
      <w:lvlJc w:val="right"/>
      <w:pPr>
        <w:ind w:left="7095" w:hanging="420"/>
      </w:pPr>
      <w:rPr>
        <w:rFonts w:hint="eastAsia"/>
      </w:rPr>
    </w:lvl>
  </w:abstractNum>
  <w:abstractNum w:abstractNumId="19">
    <w:nsid w:val="2F102D68"/>
    <w:multiLevelType w:val="multilevel"/>
    <w:tmpl w:val="2F102D68"/>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20">
    <w:nsid w:val="2FBB511A"/>
    <w:multiLevelType w:val="multilevel"/>
    <w:tmpl w:val="2FBB511A"/>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21">
    <w:nsid w:val="303C1A72"/>
    <w:multiLevelType w:val="multilevel"/>
    <w:tmpl w:val="303C1A72"/>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
      <w:lvlText w:val="10.2.%3"/>
      <w:lvlJc w:val="left"/>
      <w:pPr>
        <w:ind w:left="1531" w:hanging="964"/>
      </w:pPr>
      <w:rPr>
        <w:rFonts w:hint="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22">
    <w:nsid w:val="31DB5A37"/>
    <w:multiLevelType w:val="multilevel"/>
    <w:tmpl w:val="31DB5A37"/>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23">
    <w:nsid w:val="3432215A"/>
    <w:multiLevelType w:val="multilevel"/>
    <w:tmpl w:val="3432215A"/>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24">
    <w:nsid w:val="354422CA"/>
    <w:multiLevelType w:val="multilevel"/>
    <w:tmpl w:val="354422CA"/>
    <w:lvl w:ilvl="0" w:tentative="0">
      <w:start w:val="1"/>
      <w:numFmt w:val="decimal"/>
      <w:lvlText w:val="%1）"/>
      <w:lvlJc w:val="left"/>
      <w:pPr>
        <w:ind w:left="1985" w:hanging="284"/>
      </w:pPr>
      <w:rPr>
        <w:rFonts w:hint="default"/>
        <w:b/>
      </w:rPr>
    </w:lvl>
    <w:lvl w:ilvl="1" w:tentative="0">
      <w:start w:val="1"/>
      <w:numFmt w:val="lowerLetter"/>
      <w:lvlText w:val="%2)"/>
      <w:lvlJc w:val="left"/>
      <w:pPr>
        <w:ind w:left="4155" w:hanging="420"/>
      </w:pPr>
    </w:lvl>
    <w:lvl w:ilvl="2" w:tentative="0">
      <w:start w:val="1"/>
      <w:numFmt w:val="lowerRoman"/>
      <w:lvlText w:val="%3."/>
      <w:lvlJc w:val="right"/>
      <w:pPr>
        <w:ind w:left="4575" w:hanging="420"/>
      </w:pPr>
    </w:lvl>
    <w:lvl w:ilvl="3" w:tentative="0">
      <w:start w:val="1"/>
      <w:numFmt w:val="decimal"/>
      <w:lvlText w:val="%4."/>
      <w:lvlJc w:val="left"/>
      <w:pPr>
        <w:ind w:left="4995" w:hanging="420"/>
      </w:pPr>
    </w:lvl>
    <w:lvl w:ilvl="4" w:tentative="0">
      <w:start w:val="1"/>
      <w:numFmt w:val="lowerLetter"/>
      <w:lvlText w:val="%5)"/>
      <w:lvlJc w:val="left"/>
      <w:pPr>
        <w:ind w:left="5415" w:hanging="420"/>
      </w:pPr>
    </w:lvl>
    <w:lvl w:ilvl="5" w:tentative="0">
      <w:start w:val="1"/>
      <w:numFmt w:val="lowerRoman"/>
      <w:lvlText w:val="%6."/>
      <w:lvlJc w:val="right"/>
      <w:pPr>
        <w:ind w:left="5835" w:hanging="420"/>
      </w:pPr>
    </w:lvl>
    <w:lvl w:ilvl="6" w:tentative="0">
      <w:start w:val="1"/>
      <w:numFmt w:val="decimal"/>
      <w:lvlText w:val="%7."/>
      <w:lvlJc w:val="left"/>
      <w:pPr>
        <w:ind w:left="6255" w:hanging="420"/>
      </w:pPr>
    </w:lvl>
    <w:lvl w:ilvl="7" w:tentative="0">
      <w:start w:val="1"/>
      <w:numFmt w:val="lowerLetter"/>
      <w:lvlText w:val="%8)"/>
      <w:lvlJc w:val="left"/>
      <w:pPr>
        <w:ind w:left="6675" w:hanging="420"/>
      </w:pPr>
    </w:lvl>
    <w:lvl w:ilvl="8" w:tentative="0">
      <w:start w:val="1"/>
      <w:numFmt w:val="lowerRoman"/>
      <w:lvlText w:val="%9."/>
      <w:lvlJc w:val="right"/>
      <w:pPr>
        <w:ind w:left="7095" w:hanging="420"/>
      </w:pPr>
    </w:lvl>
  </w:abstractNum>
  <w:abstractNum w:abstractNumId="25">
    <w:nsid w:val="35D9135A"/>
    <w:multiLevelType w:val="multilevel"/>
    <w:tmpl w:val="35D9135A"/>
    <w:lvl w:ilvl="0" w:tentative="0">
      <w:start w:val="1"/>
      <w:numFmt w:val="decimal"/>
      <w:lvlText w:val="%1"/>
      <w:lvlJc w:val="left"/>
      <w:pPr>
        <w:ind w:left="0" w:firstLine="0"/>
      </w:pPr>
      <w:rPr>
        <w:rFonts w:hint="eastAsia" w:eastAsia="宋体"/>
        <w:b/>
        <w:sz w:val="24"/>
      </w:rPr>
    </w:lvl>
    <w:lvl w:ilvl="1" w:tentative="0">
      <w:start w:val="1"/>
      <w:numFmt w:val="chineseCountingThousand"/>
      <w:lvlText w:val="(%2)"/>
      <w:lvlJc w:val="left"/>
      <w:pPr>
        <w:tabs>
          <w:tab w:val="left" w:pos="1134"/>
        </w:tabs>
        <w:ind w:left="425" w:firstLine="0"/>
      </w:pPr>
      <w:rPr>
        <w:rFonts w:hint="eastAsia" w:asciiTheme="minorEastAsia" w:hAnsiTheme="minorEastAsia" w:eastAsiaTheme="minorEastAsia"/>
        <w:b/>
      </w:rPr>
    </w:lvl>
    <w:lvl w:ilvl="2" w:tentative="0">
      <w:start w:val="1"/>
      <w:numFmt w:val="decimal"/>
      <w:lvlText w:val="6.%2.%3"/>
      <w:lvlJc w:val="left"/>
      <w:pPr>
        <w:ind w:left="850" w:hanging="283"/>
      </w:pPr>
      <w:rPr>
        <w:rFonts w:hint="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26">
    <w:nsid w:val="392F759D"/>
    <w:multiLevelType w:val="multilevel"/>
    <w:tmpl w:val="392F759D"/>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27">
    <w:nsid w:val="3AA205E5"/>
    <w:multiLevelType w:val="multilevel"/>
    <w:tmpl w:val="3AA205E5"/>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28">
    <w:nsid w:val="3C9B3CD1"/>
    <w:multiLevelType w:val="multilevel"/>
    <w:tmpl w:val="3C9B3CD1"/>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29">
    <w:nsid w:val="44D31940"/>
    <w:multiLevelType w:val="multilevel"/>
    <w:tmpl w:val="44D31940"/>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
      <w:lvlText w:val="%3"/>
      <w:lvlJc w:val="left"/>
      <w:pPr>
        <w:ind w:left="1134" w:hanging="340"/>
      </w:pPr>
      <w:rPr>
        <w:rFonts w:hint="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30">
    <w:nsid w:val="46CA7B8F"/>
    <w:multiLevelType w:val="multilevel"/>
    <w:tmpl w:val="46CA7B8F"/>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31">
    <w:nsid w:val="48287822"/>
    <w:multiLevelType w:val="multilevel"/>
    <w:tmpl w:val="48287822"/>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32">
    <w:nsid w:val="48AC244E"/>
    <w:multiLevelType w:val="multilevel"/>
    <w:tmpl w:val="48AC244E"/>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33">
    <w:nsid w:val="48C60F52"/>
    <w:multiLevelType w:val="multilevel"/>
    <w:tmpl w:val="48C60F52"/>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EnclosedParen"/>
      <w:lvlText w:val="%3、"/>
      <w:lvlJc w:val="left"/>
      <w:pPr>
        <w:ind w:left="1531" w:hanging="964"/>
      </w:pPr>
      <w:rPr>
        <w:rFonts w:hint="default" w:asciiTheme="minorEastAsia" w:hAnsiTheme="minorEastAsia" w:eastAsiaTheme="minor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34">
    <w:nsid w:val="4A724B59"/>
    <w:multiLevelType w:val="multilevel"/>
    <w:tmpl w:val="4A724B59"/>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EnclosedParen"/>
      <w:lvlText w:val="%3、"/>
      <w:lvlJc w:val="left"/>
      <w:pPr>
        <w:ind w:left="1531" w:hanging="964"/>
      </w:pPr>
      <w:rPr>
        <w:rFonts w:hint="default" w:asciiTheme="minorEastAsia" w:hAnsiTheme="minorEastAsia" w:eastAsiaTheme="minor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35">
    <w:nsid w:val="4B2B78B0"/>
    <w:multiLevelType w:val="multilevel"/>
    <w:tmpl w:val="4B2B78B0"/>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36">
    <w:nsid w:val="4DDF21FD"/>
    <w:multiLevelType w:val="multilevel"/>
    <w:tmpl w:val="4DDF21FD"/>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37">
    <w:nsid w:val="4F9F3A8E"/>
    <w:multiLevelType w:val="multilevel"/>
    <w:tmpl w:val="4F9F3A8E"/>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38">
    <w:nsid w:val="515B5B91"/>
    <w:multiLevelType w:val="multilevel"/>
    <w:tmpl w:val="515B5B91"/>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EnclosedParen"/>
      <w:lvlText w:val="%3、"/>
      <w:lvlJc w:val="left"/>
      <w:pPr>
        <w:ind w:left="1531" w:hanging="964"/>
      </w:pPr>
      <w:rPr>
        <w:rFonts w:hint="default" w:asciiTheme="minorEastAsia" w:hAnsiTheme="minorEastAsia" w:eastAsiaTheme="minor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39">
    <w:nsid w:val="573550D0"/>
    <w:multiLevelType w:val="multilevel"/>
    <w:tmpl w:val="573550D0"/>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40">
    <w:nsid w:val="57B929A2"/>
    <w:multiLevelType w:val="multilevel"/>
    <w:tmpl w:val="57B929A2"/>
    <w:lvl w:ilvl="0" w:tentative="0">
      <w:start w:val="1"/>
      <w:numFmt w:val="decimal"/>
      <w:lvlText w:val="(%1)、"/>
      <w:lvlJc w:val="left"/>
      <w:pPr>
        <w:tabs>
          <w:tab w:val="left" w:pos="349"/>
        </w:tabs>
        <w:ind w:left="349"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1">
    <w:nsid w:val="57E831A8"/>
    <w:multiLevelType w:val="multilevel"/>
    <w:tmpl w:val="57E831A8"/>
    <w:lvl w:ilvl="0" w:tentative="0">
      <w:start w:val="1"/>
      <w:numFmt w:val="decimal"/>
      <w:lvlText w:val="%1）"/>
      <w:lvlJc w:val="left"/>
      <w:pPr>
        <w:ind w:left="1985" w:hanging="284"/>
      </w:pPr>
      <w:rPr>
        <w:rFonts w:hint="default"/>
        <w:b/>
      </w:rPr>
    </w:lvl>
    <w:lvl w:ilvl="1" w:tentative="0">
      <w:start w:val="1"/>
      <w:numFmt w:val="lowerLetter"/>
      <w:lvlText w:val="%2)"/>
      <w:lvlJc w:val="left"/>
      <w:pPr>
        <w:ind w:left="4155" w:hanging="420"/>
      </w:pPr>
    </w:lvl>
    <w:lvl w:ilvl="2" w:tentative="0">
      <w:start w:val="1"/>
      <w:numFmt w:val="lowerRoman"/>
      <w:lvlText w:val="%3."/>
      <w:lvlJc w:val="right"/>
      <w:pPr>
        <w:ind w:left="4575" w:hanging="420"/>
      </w:pPr>
    </w:lvl>
    <w:lvl w:ilvl="3" w:tentative="0">
      <w:start w:val="1"/>
      <w:numFmt w:val="decimal"/>
      <w:lvlText w:val="%4."/>
      <w:lvlJc w:val="left"/>
      <w:pPr>
        <w:ind w:left="4995" w:hanging="420"/>
      </w:pPr>
    </w:lvl>
    <w:lvl w:ilvl="4" w:tentative="0">
      <w:start w:val="1"/>
      <w:numFmt w:val="lowerLetter"/>
      <w:lvlText w:val="%5)"/>
      <w:lvlJc w:val="left"/>
      <w:pPr>
        <w:ind w:left="5415" w:hanging="420"/>
      </w:pPr>
    </w:lvl>
    <w:lvl w:ilvl="5" w:tentative="0">
      <w:start w:val="1"/>
      <w:numFmt w:val="lowerRoman"/>
      <w:lvlText w:val="%6."/>
      <w:lvlJc w:val="right"/>
      <w:pPr>
        <w:ind w:left="5835" w:hanging="420"/>
      </w:pPr>
    </w:lvl>
    <w:lvl w:ilvl="6" w:tentative="0">
      <w:start w:val="1"/>
      <w:numFmt w:val="decimal"/>
      <w:lvlText w:val="%7."/>
      <w:lvlJc w:val="left"/>
      <w:pPr>
        <w:ind w:left="6255" w:hanging="420"/>
      </w:pPr>
    </w:lvl>
    <w:lvl w:ilvl="7" w:tentative="0">
      <w:start w:val="1"/>
      <w:numFmt w:val="lowerLetter"/>
      <w:lvlText w:val="%8)"/>
      <w:lvlJc w:val="left"/>
      <w:pPr>
        <w:ind w:left="6675" w:hanging="420"/>
      </w:pPr>
    </w:lvl>
    <w:lvl w:ilvl="8" w:tentative="0">
      <w:start w:val="1"/>
      <w:numFmt w:val="lowerRoman"/>
      <w:lvlText w:val="%9."/>
      <w:lvlJc w:val="right"/>
      <w:pPr>
        <w:ind w:left="7095" w:hanging="420"/>
      </w:pPr>
    </w:lvl>
  </w:abstractNum>
  <w:abstractNum w:abstractNumId="42">
    <w:nsid w:val="5C74216B"/>
    <w:multiLevelType w:val="multilevel"/>
    <w:tmpl w:val="5C74216B"/>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43">
    <w:nsid w:val="632F44BA"/>
    <w:multiLevelType w:val="multilevel"/>
    <w:tmpl w:val="632F44BA"/>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44">
    <w:nsid w:val="66AD4379"/>
    <w:multiLevelType w:val="multilevel"/>
    <w:tmpl w:val="66AD4379"/>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EnclosedParen"/>
      <w:lvlText w:val="%3、"/>
      <w:lvlJc w:val="left"/>
      <w:pPr>
        <w:ind w:left="1531" w:hanging="964"/>
      </w:pPr>
      <w:rPr>
        <w:rFonts w:hint="default" w:asciiTheme="minorEastAsia" w:hAnsiTheme="minorEastAsia" w:eastAsiaTheme="minor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45">
    <w:nsid w:val="6F3B0A21"/>
    <w:multiLevelType w:val="multilevel"/>
    <w:tmpl w:val="6F3B0A21"/>
    <w:lvl w:ilvl="0" w:tentative="0">
      <w:start w:val="1"/>
      <w:numFmt w:val="decimal"/>
      <w:lvlText w:val="%1）"/>
      <w:lvlJc w:val="left"/>
      <w:pPr>
        <w:ind w:left="1985" w:hanging="284"/>
      </w:pPr>
      <w:rPr>
        <w:rFonts w:hint="default"/>
        <w:b/>
      </w:rPr>
    </w:lvl>
    <w:lvl w:ilvl="1" w:tentative="0">
      <w:start w:val="1"/>
      <w:numFmt w:val="lowerLetter"/>
      <w:lvlText w:val="%2)"/>
      <w:lvlJc w:val="left"/>
      <w:pPr>
        <w:ind w:left="4155" w:hanging="420"/>
      </w:pPr>
      <w:rPr>
        <w:rFonts w:hint="eastAsia"/>
      </w:rPr>
    </w:lvl>
    <w:lvl w:ilvl="2" w:tentative="0">
      <w:start w:val="1"/>
      <w:numFmt w:val="lowerRoman"/>
      <w:lvlText w:val="%3."/>
      <w:lvlJc w:val="right"/>
      <w:pPr>
        <w:ind w:left="4575" w:hanging="420"/>
      </w:pPr>
      <w:rPr>
        <w:rFonts w:hint="eastAsia"/>
      </w:rPr>
    </w:lvl>
    <w:lvl w:ilvl="3" w:tentative="0">
      <w:start w:val="1"/>
      <w:numFmt w:val="decimal"/>
      <w:lvlText w:val="%4."/>
      <w:lvlJc w:val="left"/>
      <w:pPr>
        <w:ind w:left="4995" w:hanging="420"/>
      </w:pPr>
      <w:rPr>
        <w:rFonts w:hint="eastAsia"/>
      </w:rPr>
    </w:lvl>
    <w:lvl w:ilvl="4" w:tentative="0">
      <w:start w:val="1"/>
      <w:numFmt w:val="lowerLetter"/>
      <w:lvlText w:val="%5)"/>
      <w:lvlJc w:val="left"/>
      <w:pPr>
        <w:ind w:left="2835" w:hanging="567"/>
      </w:pPr>
      <w:rPr>
        <w:rFonts w:hint="eastAsia"/>
        <w:b/>
      </w:rPr>
    </w:lvl>
    <w:lvl w:ilvl="5" w:tentative="0">
      <w:start w:val="1"/>
      <w:numFmt w:val="lowerRoman"/>
      <w:lvlText w:val="%6."/>
      <w:lvlJc w:val="right"/>
      <w:pPr>
        <w:ind w:left="5835" w:hanging="420"/>
      </w:pPr>
      <w:rPr>
        <w:rFonts w:hint="eastAsia"/>
      </w:rPr>
    </w:lvl>
    <w:lvl w:ilvl="6" w:tentative="0">
      <w:start w:val="1"/>
      <w:numFmt w:val="decimal"/>
      <w:lvlText w:val="%7."/>
      <w:lvlJc w:val="left"/>
      <w:pPr>
        <w:ind w:left="6255" w:hanging="420"/>
      </w:pPr>
      <w:rPr>
        <w:rFonts w:hint="eastAsia"/>
      </w:rPr>
    </w:lvl>
    <w:lvl w:ilvl="7" w:tentative="0">
      <w:start w:val="1"/>
      <w:numFmt w:val="lowerLetter"/>
      <w:lvlText w:val="%8)"/>
      <w:lvlJc w:val="left"/>
      <w:pPr>
        <w:ind w:left="6675" w:hanging="420"/>
      </w:pPr>
      <w:rPr>
        <w:rFonts w:hint="eastAsia"/>
      </w:rPr>
    </w:lvl>
    <w:lvl w:ilvl="8" w:tentative="0">
      <w:start w:val="1"/>
      <w:numFmt w:val="lowerRoman"/>
      <w:lvlText w:val="%9."/>
      <w:lvlJc w:val="right"/>
      <w:pPr>
        <w:ind w:left="7095" w:hanging="420"/>
      </w:pPr>
      <w:rPr>
        <w:rFonts w:hint="eastAsia"/>
      </w:rPr>
    </w:lvl>
  </w:abstractNum>
  <w:abstractNum w:abstractNumId="46">
    <w:nsid w:val="705003B2"/>
    <w:multiLevelType w:val="multilevel"/>
    <w:tmpl w:val="705003B2"/>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47">
    <w:nsid w:val="70B649C4"/>
    <w:multiLevelType w:val="multilevel"/>
    <w:tmpl w:val="70B649C4"/>
    <w:lvl w:ilvl="0" w:tentative="0">
      <w:start w:val="1"/>
      <w:numFmt w:val="japaneseCounting"/>
      <w:lvlText w:val="%1、"/>
      <w:lvlJc w:val="left"/>
      <w:pPr>
        <w:tabs>
          <w:tab w:val="left" w:pos="720"/>
        </w:tabs>
        <w:ind w:left="720" w:hanging="720"/>
      </w:pPr>
      <w:rPr>
        <w:rFonts w:hint="default"/>
        <w:b/>
        <w:sz w:val="24"/>
      </w:rPr>
    </w:lvl>
    <w:lvl w:ilvl="1" w:tentative="0">
      <w:start w:val="1"/>
      <w:numFmt w:val="lowerLetter"/>
      <w:lvlText w:val="%2)"/>
      <w:lvlJc w:val="left"/>
      <w:pPr>
        <w:tabs>
          <w:tab w:val="left" w:pos="840"/>
        </w:tabs>
        <w:ind w:left="840" w:hanging="420"/>
      </w:pPr>
      <w:rPr>
        <w:rFonts w:hint="eastAsia"/>
        <w:b/>
      </w:rPr>
    </w:lvl>
    <w:lvl w:ilvl="2" w:tentative="0">
      <w:start w:val="1"/>
      <w:numFmt w:val="decimalEnclosedParen"/>
      <w:lvlText w:val="%3、"/>
      <w:lvlJc w:val="left"/>
      <w:pPr>
        <w:tabs>
          <w:tab w:val="left" w:pos="1260"/>
        </w:tabs>
        <w:ind w:left="1260" w:hanging="420"/>
      </w:pPr>
      <w:rPr>
        <w:rFonts w:hint="default" w:asciiTheme="majorEastAsia" w:hAnsiTheme="majorEastAsia" w:eastAsiaTheme="majorEastAsia"/>
        <w:b/>
        <w:color w:val="auto"/>
        <w:w w:val="100"/>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48">
    <w:nsid w:val="711053E9"/>
    <w:multiLevelType w:val="multilevel"/>
    <w:tmpl w:val="711053E9"/>
    <w:lvl w:ilvl="0" w:tentative="0">
      <w:start w:val="1"/>
      <w:numFmt w:val="decimal"/>
      <w:lvlText w:val="%1）"/>
      <w:lvlJc w:val="left"/>
      <w:pPr>
        <w:ind w:left="1985" w:hanging="284"/>
      </w:pPr>
      <w:rPr>
        <w:rFonts w:hint="default"/>
        <w:b/>
      </w:rPr>
    </w:lvl>
    <w:lvl w:ilvl="1" w:tentative="0">
      <w:start w:val="1"/>
      <w:numFmt w:val="lowerLetter"/>
      <w:lvlText w:val="%2)"/>
      <w:lvlJc w:val="left"/>
      <w:pPr>
        <w:ind w:left="4155" w:hanging="420"/>
      </w:pPr>
      <w:rPr>
        <w:rFonts w:hint="eastAsia"/>
      </w:rPr>
    </w:lvl>
    <w:lvl w:ilvl="2" w:tentative="0">
      <w:start w:val="1"/>
      <w:numFmt w:val="lowerRoman"/>
      <w:lvlText w:val="%3."/>
      <w:lvlJc w:val="right"/>
      <w:pPr>
        <w:ind w:left="4575" w:hanging="420"/>
      </w:pPr>
      <w:rPr>
        <w:rFonts w:hint="eastAsia"/>
      </w:rPr>
    </w:lvl>
    <w:lvl w:ilvl="3" w:tentative="0">
      <w:start w:val="1"/>
      <w:numFmt w:val="decimal"/>
      <w:lvlText w:val="%4."/>
      <w:lvlJc w:val="left"/>
      <w:pPr>
        <w:ind w:left="4995" w:hanging="420"/>
      </w:pPr>
      <w:rPr>
        <w:rFonts w:hint="eastAsia"/>
      </w:rPr>
    </w:lvl>
    <w:lvl w:ilvl="4" w:tentative="0">
      <w:start w:val="1"/>
      <w:numFmt w:val="lowerLetter"/>
      <w:lvlText w:val="%5)"/>
      <w:lvlJc w:val="left"/>
      <w:pPr>
        <w:ind w:left="2835" w:hanging="567"/>
      </w:pPr>
      <w:rPr>
        <w:rFonts w:hint="eastAsia"/>
        <w:b/>
      </w:rPr>
    </w:lvl>
    <w:lvl w:ilvl="5" w:tentative="0">
      <w:start w:val="1"/>
      <w:numFmt w:val="lowerRoman"/>
      <w:lvlText w:val="%6."/>
      <w:lvlJc w:val="right"/>
      <w:pPr>
        <w:ind w:left="5835" w:hanging="420"/>
      </w:pPr>
      <w:rPr>
        <w:rFonts w:hint="eastAsia"/>
      </w:rPr>
    </w:lvl>
    <w:lvl w:ilvl="6" w:tentative="0">
      <w:start w:val="1"/>
      <w:numFmt w:val="decimal"/>
      <w:lvlText w:val="%7."/>
      <w:lvlJc w:val="left"/>
      <w:pPr>
        <w:ind w:left="6255" w:hanging="420"/>
      </w:pPr>
      <w:rPr>
        <w:rFonts w:hint="eastAsia"/>
      </w:rPr>
    </w:lvl>
    <w:lvl w:ilvl="7" w:tentative="0">
      <w:start w:val="1"/>
      <w:numFmt w:val="lowerLetter"/>
      <w:lvlText w:val="%8)"/>
      <w:lvlJc w:val="left"/>
      <w:pPr>
        <w:ind w:left="6675" w:hanging="420"/>
      </w:pPr>
      <w:rPr>
        <w:rFonts w:hint="eastAsia"/>
      </w:rPr>
    </w:lvl>
    <w:lvl w:ilvl="8" w:tentative="0">
      <w:start w:val="1"/>
      <w:numFmt w:val="lowerRoman"/>
      <w:lvlText w:val="%9."/>
      <w:lvlJc w:val="right"/>
      <w:pPr>
        <w:ind w:left="7095" w:hanging="420"/>
      </w:pPr>
      <w:rPr>
        <w:rFonts w:hint="eastAsia"/>
      </w:rPr>
    </w:lvl>
  </w:abstractNum>
  <w:abstractNum w:abstractNumId="49">
    <w:nsid w:val="71E76DED"/>
    <w:multiLevelType w:val="multilevel"/>
    <w:tmpl w:val="71E76DED"/>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50">
    <w:nsid w:val="71F2234C"/>
    <w:multiLevelType w:val="multilevel"/>
    <w:tmpl w:val="71F2234C"/>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51">
    <w:nsid w:val="72336C26"/>
    <w:multiLevelType w:val="multilevel"/>
    <w:tmpl w:val="72336C26"/>
    <w:lvl w:ilvl="0" w:tentative="0">
      <w:start w:val="1"/>
      <w:numFmt w:val="decimal"/>
      <w:lvlText w:val="%1）"/>
      <w:lvlJc w:val="left"/>
      <w:pPr>
        <w:ind w:left="1418" w:hanging="284"/>
      </w:pPr>
      <w:rPr>
        <w:rFonts w:hint="default"/>
        <w:b/>
      </w:rPr>
    </w:lvl>
    <w:lvl w:ilvl="1" w:tentative="0">
      <w:start w:val="1"/>
      <w:numFmt w:val="lowerLetter"/>
      <w:lvlText w:val="%2)"/>
      <w:lvlJc w:val="left"/>
      <w:pPr>
        <w:ind w:left="4155" w:hanging="420"/>
      </w:pPr>
      <w:rPr>
        <w:rFonts w:hint="eastAsia"/>
      </w:rPr>
    </w:lvl>
    <w:lvl w:ilvl="2" w:tentative="0">
      <w:start w:val="1"/>
      <w:numFmt w:val="lowerRoman"/>
      <w:lvlText w:val="%3."/>
      <w:lvlJc w:val="right"/>
      <w:pPr>
        <w:ind w:left="4575" w:hanging="420"/>
      </w:pPr>
      <w:rPr>
        <w:rFonts w:hint="eastAsia"/>
      </w:rPr>
    </w:lvl>
    <w:lvl w:ilvl="3" w:tentative="0">
      <w:start w:val="1"/>
      <w:numFmt w:val="decimal"/>
      <w:lvlText w:val="%4."/>
      <w:lvlJc w:val="left"/>
      <w:pPr>
        <w:ind w:left="4995" w:hanging="420"/>
      </w:pPr>
      <w:rPr>
        <w:rFonts w:hint="eastAsia"/>
      </w:rPr>
    </w:lvl>
    <w:lvl w:ilvl="4" w:tentative="0">
      <w:start w:val="1"/>
      <w:numFmt w:val="lowerLetter"/>
      <w:lvlText w:val="%5)"/>
      <w:lvlJc w:val="left"/>
      <w:pPr>
        <w:ind w:left="2835" w:hanging="567"/>
      </w:pPr>
      <w:rPr>
        <w:rFonts w:hint="eastAsia"/>
        <w:b/>
      </w:rPr>
    </w:lvl>
    <w:lvl w:ilvl="5" w:tentative="0">
      <w:start w:val="1"/>
      <w:numFmt w:val="lowerRoman"/>
      <w:lvlText w:val="%6."/>
      <w:lvlJc w:val="right"/>
      <w:pPr>
        <w:ind w:left="5835" w:hanging="420"/>
      </w:pPr>
      <w:rPr>
        <w:rFonts w:hint="eastAsia"/>
      </w:rPr>
    </w:lvl>
    <w:lvl w:ilvl="6" w:tentative="0">
      <w:start w:val="1"/>
      <w:numFmt w:val="decimal"/>
      <w:lvlText w:val="%7."/>
      <w:lvlJc w:val="left"/>
      <w:pPr>
        <w:ind w:left="6255" w:hanging="420"/>
      </w:pPr>
      <w:rPr>
        <w:rFonts w:hint="eastAsia"/>
      </w:rPr>
    </w:lvl>
    <w:lvl w:ilvl="7" w:tentative="0">
      <w:start w:val="1"/>
      <w:numFmt w:val="lowerLetter"/>
      <w:lvlText w:val="%8)"/>
      <w:lvlJc w:val="left"/>
      <w:pPr>
        <w:ind w:left="6675" w:hanging="420"/>
      </w:pPr>
      <w:rPr>
        <w:rFonts w:hint="eastAsia"/>
      </w:rPr>
    </w:lvl>
    <w:lvl w:ilvl="8" w:tentative="0">
      <w:start w:val="1"/>
      <w:numFmt w:val="lowerRoman"/>
      <w:lvlText w:val="%9."/>
      <w:lvlJc w:val="right"/>
      <w:pPr>
        <w:ind w:left="7095" w:hanging="420"/>
      </w:pPr>
      <w:rPr>
        <w:rFonts w:hint="eastAsia"/>
      </w:rPr>
    </w:lvl>
  </w:abstractNum>
  <w:abstractNum w:abstractNumId="52">
    <w:nsid w:val="743A1C95"/>
    <w:multiLevelType w:val="multilevel"/>
    <w:tmpl w:val="743A1C95"/>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53">
    <w:nsid w:val="75296CA6"/>
    <w:multiLevelType w:val="multilevel"/>
    <w:tmpl w:val="75296CA6"/>
    <w:lvl w:ilvl="0" w:tentative="0">
      <w:start w:val="1"/>
      <w:numFmt w:val="decimal"/>
      <w:lvlText w:val="%1）"/>
      <w:lvlJc w:val="left"/>
      <w:pPr>
        <w:ind w:left="1985" w:hanging="284"/>
      </w:pPr>
      <w:rPr>
        <w:rFonts w:hint="default"/>
        <w:b/>
      </w:rPr>
    </w:lvl>
    <w:lvl w:ilvl="1" w:tentative="0">
      <w:start w:val="1"/>
      <w:numFmt w:val="lowerLetter"/>
      <w:lvlText w:val="%2)"/>
      <w:lvlJc w:val="left"/>
      <w:pPr>
        <w:ind w:left="4155" w:hanging="420"/>
      </w:pPr>
      <w:rPr>
        <w:rFonts w:hint="eastAsia"/>
      </w:rPr>
    </w:lvl>
    <w:lvl w:ilvl="2" w:tentative="0">
      <w:start w:val="1"/>
      <w:numFmt w:val="lowerRoman"/>
      <w:lvlText w:val="%3."/>
      <w:lvlJc w:val="right"/>
      <w:pPr>
        <w:ind w:left="4575" w:hanging="420"/>
      </w:pPr>
      <w:rPr>
        <w:rFonts w:hint="eastAsia"/>
      </w:rPr>
    </w:lvl>
    <w:lvl w:ilvl="3" w:tentative="0">
      <w:start w:val="1"/>
      <w:numFmt w:val="decimal"/>
      <w:lvlText w:val="%4."/>
      <w:lvlJc w:val="left"/>
      <w:pPr>
        <w:ind w:left="4995" w:hanging="420"/>
      </w:pPr>
      <w:rPr>
        <w:rFonts w:hint="eastAsia"/>
      </w:rPr>
    </w:lvl>
    <w:lvl w:ilvl="4" w:tentative="0">
      <w:start w:val="1"/>
      <w:numFmt w:val="lowerLetter"/>
      <w:lvlText w:val="%5)"/>
      <w:lvlJc w:val="left"/>
      <w:pPr>
        <w:ind w:left="2835" w:hanging="567"/>
      </w:pPr>
      <w:rPr>
        <w:rFonts w:hint="eastAsia"/>
        <w:b/>
      </w:rPr>
    </w:lvl>
    <w:lvl w:ilvl="5" w:tentative="0">
      <w:start w:val="1"/>
      <w:numFmt w:val="lowerRoman"/>
      <w:lvlText w:val="%6."/>
      <w:lvlJc w:val="right"/>
      <w:pPr>
        <w:ind w:left="5835" w:hanging="420"/>
      </w:pPr>
      <w:rPr>
        <w:rFonts w:hint="eastAsia"/>
      </w:rPr>
    </w:lvl>
    <w:lvl w:ilvl="6" w:tentative="0">
      <w:start w:val="1"/>
      <w:numFmt w:val="decimal"/>
      <w:lvlText w:val="%7."/>
      <w:lvlJc w:val="left"/>
      <w:pPr>
        <w:ind w:left="6255" w:hanging="420"/>
      </w:pPr>
      <w:rPr>
        <w:rFonts w:hint="eastAsia"/>
      </w:rPr>
    </w:lvl>
    <w:lvl w:ilvl="7" w:tentative="0">
      <w:start w:val="1"/>
      <w:numFmt w:val="lowerLetter"/>
      <w:lvlText w:val="%8)"/>
      <w:lvlJc w:val="left"/>
      <w:pPr>
        <w:ind w:left="6675" w:hanging="420"/>
      </w:pPr>
      <w:rPr>
        <w:rFonts w:hint="eastAsia"/>
      </w:rPr>
    </w:lvl>
    <w:lvl w:ilvl="8" w:tentative="0">
      <w:start w:val="1"/>
      <w:numFmt w:val="lowerRoman"/>
      <w:lvlText w:val="%9."/>
      <w:lvlJc w:val="right"/>
      <w:pPr>
        <w:ind w:left="7095" w:hanging="420"/>
      </w:pPr>
      <w:rPr>
        <w:rFonts w:hint="eastAsia"/>
      </w:rPr>
    </w:lvl>
  </w:abstractNum>
  <w:abstractNum w:abstractNumId="54">
    <w:nsid w:val="77677B45"/>
    <w:multiLevelType w:val="multilevel"/>
    <w:tmpl w:val="77677B45"/>
    <w:lvl w:ilvl="0" w:tentative="0">
      <w:start w:val="1"/>
      <w:numFmt w:val="decimal"/>
      <w:lvlText w:val="%1）"/>
      <w:lvlJc w:val="left"/>
      <w:pPr>
        <w:ind w:left="1985" w:hanging="284"/>
      </w:pPr>
      <w:rPr>
        <w:rFonts w:hint="default"/>
        <w:b/>
      </w:rPr>
    </w:lvl>
    <w:lvl w:ilvl="1" w:tentative="0">
      <w:start w:val="1"/>
      <w:numFmt w:val="lowerLetter"/>
      <w:lvlText w:val="%2)"/>
      <w:lvlJc w:val="left"/>
      <w:pPr>
        <w:ind w:left="4155" w:hanging="420"/>
      </w:pPr>
      <w:rPr>
        <w:rFonts w:hint="eastAsia"/>
      </w:rPr>
    </w:lvl>
    <w:lvl w:ilvl="2" w:tentative="0">
      <w:start w:val="1"/>
      <w:numFmt w:val="lowerRoman"/>
      <w:lvlText w:val="%3."/>
      <w:lvlJc w:val="right"/>
      <w:pPr>
        <w:ind w:left="4575" w:hanging="420"/>
      </w:pPr>
      <w:rPr>
        <w:rFonts w:hint="eastAsia"/>
      </w:rPr>
    </w:lvl>
    <w:lvl w:ilvl="3" w:tentative="0">
      <w:start w:val="1"/>
      <w:numFmt w:val="decimal"/>
      <w:lvlText w:val="%4."/>
      <w:lvlJc w:val="left"/>
      <w:pPr>
        <w:ind w:left="4995" w:hanging="420"/>
      </w:pPr>
      <w:rPr>
        <w:rFonts w:hint="eastAsia"/>
      </w:rPr>
    </w:lvl>
    <w:lvl w:ilvl="4" w:tentative="0">
      <w:start w:val="1"/>
      <w:numFmt w:val="lowerLetter"/>
      <w:lvlText w:val="%5)"/>
      <w:lvlJc w:val="left"/>
      <w:pPr>
        <w:ind w:left="2835" w:hanging="567"/>
      </w:pPr>
      <w:rPr>
        <w:rFonts w:hint="eastAsia"/>
        <w:b/>
      </w:rPr>
    </w:lvl>
    <w:lvl w:ilvl="5" w:tentative="0">
      <w:start w:val="1"/>
      <w:numFmt w:val="lowerRoman"/>
      <w:lvlText w:val="%6."/>
      <w:lvlJc w:val="right"/>
      <w:pPr>
        <w:ind w:left="5835" w:hanging="420"/>
      </w:pPr>
      <w:rPr>
        <w:rFonts w:hint="eastAsia"/>
      </w:rPr>
    </w:lvl>
    <w:lvl w:ilvl="6" w:tentative="0">
      <w:start w:val="1"/>
      <w:numFmt w:val="decimal"/>
      <w:lvlText w:val="%7."/>
      <w:lvlJc w:val="left"/>
      <w:pPr>
        <w:ind w:left="6255" w:hanging="420"/>
      </w:pPr>
      <w:rPr>
        <w:rFonts w:hint="eastAsia"/>
      </w:rPr>
    </w:lvl>
    <w:lvl w:ilvl="7" w:tentative="0">
      <w:start w:val="1"/>
      <w:numFmt w:val="lowerLetter"/>
      <w:lvlText w:val="%8)"/>
      <w:lvlJc w:val="left"/>
      <w:pPr>
        <w:ind w:left="6675" w:hanging="420"/>
      </w:pPr>
      <w:rPr>
        <w:rFonts w:hint="eastAsia"/>
      </w:rPr>
    </w:lvl>
    <w:lvl w:ilvl="8" w:tentative="0">
      <w:start w:val="1"/>
      <w:numFmt w:val="lowerRoman"/>
      <w:lvlText w:val="%9."/>
      <w:lvlJc w:val="right"/>
      <w:pPr>
        <w:ind w:left="7095" w:hanging="420"/>
      </w:pPr>
      <w:rPr>
        <w:rFonts w:hint="eastAsia"/>
      </w:rPr>
    </w:lvl>
  </w:abstractNum>
  <w:abstractNum w:abstractNumId="55">
    <w:nsid w:val="79307487"/>
    <w:multiLevelType w:val="multilevel"/>
    <w:tmpl w:val="79307487"/>
    <w:lvl w:ilvl="0" w:tentative="0">
      <w:start w:val="1"/>
      <w:numFmt w:val="none"/>
      <w:lvlText w:val="1"/>
      <w:lvlJc w:val="left"/>
      <w:pPr>
        <w:ind w:left="0" w:firstLine="0"/>
      </w:pPr>
      <w:rPr>
        <w:rFonts w:hint="eastAsia"/>
      </w:rPr>
    </w:lvl>
    <w:lvl w:ilvl="1" w:tentative="0">
      <w:start w:val="1"/>
      <w:numFmt w:val="decimal"/>
      <w:isLgl/>
      <w:lvlText w:val="2.%2"/>
      <w:lvlJc w:val="left"/>
      <w:pPr>
        <w:tabs>
          <w:tab w:val="left" w:pos="1134"/>
        </w:tabs>
        <w:ind w:left="425" w:firstLine="0"/>
      </w:pPr>
      <w:rPr>
        <w:rFonts w:hint="eastAsia"/>
      </w:rPr>
    </w:lvl>
    <w:lvl w:ilvl="2" w:tentative="0">
      <w:start w:val="1"/>
      <w:numFmt w:val="decimal"/>
      <w:lvlText w:val="3.2.%3"/>
      <w:lvlJc w:val="left"/>
      <w:pPr>
        <w:ind w:left="850" w:firstLine="0"/>
      </w:pPr>
      <w:rPr>
        <w:rFonts w:hint="eastAsia"/>
      </w:rPr>
    </w:lvl>
    <w:lvl w:ilvl="3" w:tentative="0">
      <w:start w:val="1"/>
      <w:numFmt w:val="decimal"/>
      <w:lvlText w:val="%1%4"/>
      <w:lvlJc w:val="left"/>
      <w:pPr>
        <w:ind w:left="1531" w:hanging="284"/>
      </w:pPr>
      <w:rPr>
        <w:rFonts w:hint="eastAsia"/>
        <w:b/>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56">
    <w:nsid w:val="7D0E61E8"/>
    <w:multiLevelType w:val="multilevel"/>
    <w:tmpl w:val="7D0E61E8"/>
    <w:lvl w:ilvl="0" w:tentative="0">
      <w:start w:val="1"/>
      <w:numFmt w:val="chineseCountingThousand"/>
      <w:lvlText w:val="%1、"/>
      <w:lvlJc w:val="left"/>
      <w:pPr>
        <w:tabs>
          <w:tab w:val="left" w:pos="720"/>
        </w:tabs>
        <w:ind w:left="720" w:hanging="720"/>
      </w:pPr>
      <w:rPr>
        <w:rFonts w:hint="default"/>
        <w:b/>
        <w:sz w:val="24"/>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57">
    <w:nsid w:val="7D7B235A"/>
    <w:multiLevelType w:val="multilevel"/>
    <w:tmpl w:val="7D7B235A"/>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EnclosedParen"/>
      <w:lvlText w:val="%3、"/>
      <w:lvlJc w:val="left"/>
      <w:pPr>
        <w:ind w:left="1531" w:hanging="964"/>
      </w:pPr>
      <w:rPr>
        <w:rFonts w:hint="default" w:asciiTheme="minorEastAsia" w:hAnsiTheme="minorEastAsia" w:eastAsiaTheme="minor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abstractNum w:abstractNumId="58">
    <w:nsid w:val="7EC93F3C"/>
    <w:multiLevelType w:val="multilevel"/>
    <w:tmpl w:val="7EC93F3C"/>
    <w:lvl w:ilvl="0" w:tentative="0">
      <w:start w:val="1"/>
      <w:numFmt w:val="decimal"/>
      <w:lvlText w:val="%1"/>
      <w:lvlJc w:val="left"/>
      <w:pPr>
        <w:ind w:left="0" w:firstLine="0"/>
      </w:pPr>
      <w:rPr>
        <w:rFonts w:hint="eastAsia" w:eastAsia="宋体"/>
        <w:b/>
        <w:sz w:val="24"/>
      </w:rPr>
    </w:lvl>
    <w:lvl w:ilvl="1" w:tentative="0">
      <w:start w:val="1"/>
      <w:numFmt w:val="decimal"/>
      <w:isLgl/>
      <w:lvlText w:val="6.%2"/>
      <w:lvlJc w:val="left"/>
      <w:pPr>
        <w:tabs>
          <w:tab w:val="left" w:pos="1134"/>
        </w:tabs>
        <w:ind w:left="425" w:firstLine="0"/>
      </w:pPr>
      <w:rPr>
        <w:rFonts w:hint="eastAsia"/>
        <w:b/>
      </w:rPr>
    </w:lvl>
    <w:lvl w:ilvl="2" w:tentative="0">
      <w:start w:val="1"/>
      <w:numFmt w:val="decimalEnclosedParen"/>
      <w:lvlText w:val="%3、"/>
      <w:lvlJc w:val="left"/>
      <w:pPr>
        <w:ind w:left="1531" w:hanging="964"/>
      </w:pPr>
      <w:rPr>
        <w:rFonts w:hint="default" w:asciiTheme="minorEastAsia" w:hAnsiTheme="minorEastAsia" w:eastAsiaTheme="minorEastAsia"/>
        <w:b/>
      </w:rPr>
    </w:lvl>
    <w:lvl w:ilvl="3" w:tentative="0">
      <w:start w:val="1"/>
      <w:numFmt w:val="decimal"/>
      <w:lvlText w:val="%1.%2.%3.%4"/>
      <w:lvlJc w:val="left"/>
      <w:pPr>
        <w:ind w:left="1275" w:firstLine="0"/>
      </w:pPr>
      <w:rPr>
        <w:rFonts w:hint="eastAsia"/>
      </w:rPr>
    </w:lvl>
    <w:lvl w:ilvl="4" w:tentative="0">
      <w:start w:val="1"/>
      <w:numFmt w:val="decimal"/>
      <w:lvlText w:val="%1.%2.%3.%4.%5"/>
      <w:lvlJc w:val="left"/>
      <w:pPr>
        <w:ind w:left="1700" w:firstLine="0"/>
      </w:pPr>
      <w:rPr>
        <w:rFonts w:hint="eastAsia"/>
      </w:rPr>
    </w:lvl>
    <w:lvl w:ilvl="5" w:tentative="0">
      <w:start w:val="1"/>
      <w:numFmt w:val="decimal"/>
      <w:lvlText w:val="%1.%2.%3.%4.%5.%6"/>
      <w:lvlJc w:val="left"/>
      <w:pPr>
        <w:ind w:left="2125" w:firstLine="0"/>
      </w:pPr>
      <w:rPr>
        <w:rFonts w:hint="eastAsia"/>
      </w:rPr>
    </w:lvl>
    <w:lvl w:ilvl="6" w:tentative="0">
      <w:start w:val="1"/>
      <w:numFmt w:val="decimal"/>
      <w:lvlText w:val="%1.%2.%3.%4.%5.%6.%7"/>
      <w:lvlJc w:val="left"/>
      <w:pPr>
        <w:ind w:left="2550" w:firstLine="0"/>
      </w:pPr>
      <w:rPr>
        <w:rFonts w:hint="eastAsia"/>
      </w:rPr>
    </w:lvl>
    <w:lvl w:ilvl="7" w:tentative="0">
      <w:start w:val="1"/>
      <w:numFmt w:val="decimal"/>
      <w:lvlText w:val="%1.%2.%3.%4.%5.%6.%7.%8"/>
      <w:lvlJc w:val="left"/>
      <w:pPr>
        <w:ind w:left="2975" w:firstLine="0"/>
      </w:pPr>
      <w:rPr>
        <w:rFonts w:hint="eastAsia"/>
      </w:rPr>
    </w:lvl>
    <w:lvl w:ilvl="8" w:tentative="0">
      <w:start w:val="1"/>
      <w:numFmt w:val="decimal"/>
      <w:lvlText w:val="%1.%2.%3.%4.%5.%6.%7.%8.%9"/>
      <w:lvlJc w:val="left"/>
      <w:pPr>
        <w:ind w:left="3400" w:firstLine="0"/>
      </w:pPr>
      <w:rPr>
        <w:rFonts w:hint="eastAsia"/>
      </w:rPr>
    </w:lvl>
  </w:abstractNum>
  <w:num w:numId="1">
    <w:abstractNumId w:val="56"/>
  </w:num>
  <w:num w:numId="2">
    <w:abstractNumId w:val="0"/>
  </w:num>
  <w:num w:numId="3">
    <w:abstractNumId w:val="40"/>
  </w:num>
  <w:num w:numId="4">
    <w:abstractNumId w:val="6"/>
  </w:num>
  <w:num w:numId="5">
    <w:abstractNumId w:val="25"/>
  </w:num>
  <w:num w:numId="6">
    <w:abstractNumId w:val="47"/>
  </w:num>
  <w:num w:numId="7">
    <w:abstractNumId w:val="31"/>
  </w:num>
  <w:num w:numId="8">
    <w:abstractNumId w:val="57"/>
  </w:num>
  <w:num w:numId="9">
    <w:abstractNumId w:val="23"/>
  </w:num>
  <w:num w:numId="10">
    <w:abstractNumId w:val="24"/>
  </w:num>
  <w:num w:numId="11">
    <w:abstractNumId w:val="41"/>
  </w:num>
  <w:num w:numId="12">
    <w:abstractNumId w:val="43"/>
  </w:num>
  <w:num w:numId="13">
    <w:abstractNumId w:val="2"/>
  </w:num>
  <w:num w:numId="14">
    <w:abstractNumId w:val="53"/>
  </w:num>
  <w:num w:numId="15">
    <w:abstractNumId w:val="37"/>
  </w:num>
  <w:num w:numId="16">
    <w:abstractNumId w:val="52"/>
  </w:num>
  <w:num w:numId="17">
    <w:abstractNumId w:val="18"/>
  </w:num>
  <w:num w:numId="18">
    <w:abstractNumId w:val="58"/>
  </w:num>
  <w:num w:numId="19">
    <w:abstractNumId w:val="39"/>
  </w:num>
  <w:num w:numId="20">
    <w:abstractNumId w:val="45"/>
  </w:num>
  <w:num w:numId="21">
    <w:abstractNumId w:val="48"/>
  </w:num>
  <w:num w:numId="22">
    <w:abstractNumId w:val="54"/>
  </w:num>
  <w:num w:numId="23">
    <w:abstractNumId w:val="32"/>
  </w:num>
  <w:num w:numId="24">
    <w:abstractNumId w:val="44"/>
  </w:num>
  <w:num w:numId="25">
    <w:abstractNumId w:val="28"/>
  </w:num>
  <w:num w:numId="26">
    <w:abstractNumId w:val="10"/>
  </w:num>
  <w:num w:numId="27">
    <w:abstractNumId w:val="38"/>
  </w:num>
  <w:num w:numId="28">
    <w:abstractNumId w:val="46"/>
  </w:num>
  <w:num w:numId="29">
    <w:abstractNumId w:val="5"/>
  </w:num>
  <w:num w:numId="30">
    <w:abstractNumId w:val="35"/>
  </w:num>
  <w:num w:numId="31">
    <w:abstractNumId w:val="27"/>
  </w:num>
  <w:num w:numId="32">
    <w:abstractNumId w:val="55"/>
  </w:num>
  <w:num w:numId="33">
    <w:abstractNumId w:val="17"/>
  </w:num>
  <w:num w:numId="34">
    <w:abstractNumId w:val="34"/>
  </w:num>
  <w:num w:numId="35">
    <w:abstractNumId w:val="9"/>
  </w:num>
  <w:num w:numId="36">
    <w:abstractNumId w:val="1"/>
  </w:num>
  <w:num w:numId="37">
    <w:abstractNumId w:val="42"/>
  </w:num>
  <w:num w:numId="38">
    <w:abstractNumId w:val="19"/>
  </w:num>
  <w:num w:numId="39">
    <w:abstractNumId w:val="49"/>
  </w:num>
  <w:num w:numId="40">
    <w:abstractNumId w:val="30"/>
  </w:num>
  <w:num w:numId="41">
    <w:abstractNumId w:val="13"/>
  </w:num>
  <w:num w:numId="42">
    <w:abstractNumId w:val="16"/>
  </w:num>
  <w:num w:numId="43">
    <w:abstractNumId w:val="33"/>
  </w:num>
  <w:num w:numId="44">
    <w:abstractNumId w:val="11"/>
  </w:num>
  <w:num w:numId="45">
    <w:abstractNumId w:val="7"/>
  </w:num>
  <w:num w:numId="46">
    <w:abstractNumId w:val="21"/>
  </w:num>
  <w:num w:numId="47">
    <w:abstractNumId w:val="15"/>
  </w:num>
  <w:num w:numId="48">
    <w:abstractNumId w:val="50"/>
  </w:num>
  <w:num w:numId="49">
    <w:abstractNumId w:val="12"/>
  </w:num>
  <w:num w:numId="50">
    <w:abstractNumId w:val="26"/>
  </w:num>
  <w:num w:numId="51">
    <w:abstractNumId w:val="22"/>
  </w:num>
  <w:num w:numId="52">
    <w:abstractNumId w:val="20"/>
  </w:num>
  <w:num w:numId="53">
    <w:abstractNumId w:val="14"/>
  </w:num>
  <w:num w:numId="54">
    <w:abstractNumId w:val="8"/>
  </w:num>
  <w:num w:numId="55">
    <w:abstractNumId w:val="36"/>
  </w:num>
  <w:num w:numId="56">
    <w:abstractNumId w:val="4"/>
  </w:num>
  <w:num w:numId="57">
    <w:abstractNumId w:val="29"/>
  </w:num>
  <w:num w:numId="58">
    <w:abstractNumId w:val="3"/>
  </w:num>
  <w:num w:numId="59">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776AC"/>
    <w:rsid w:val="00023D60"/>
    <w:rsid w:val="000365FF"/>
    <w:rsid w:val="000812D6"/>
    <w:rsid w:val="000B415A"/>
    <w:rsid w:val="000D2E37"/>
    <w:rsid w:val="00101571"/>
    <w:rsid w:val="00145EE7"/>
    <w:rsid w:val="00165161"/>
    <w:rsid w:val="00167317"/>
    <w:rsid w:val="001849EE"/>
    <w:rsid w:val="001D1203"/>
    <w:rsid w:val="002036C6"/>
    <w:rsid w:val="002218D0"/>
    <w:rsid w:val="00234C1A"/>
    <w:rsid w:val="002526C9"/>
    <w:rsid w:val="00282D53"/>
    <w:rsid w:val="002961F5"/>
    <w:rsid w:val="002B12CD"/>
    <w:rsid w:val="002D3FA0"/>
    <w:rsid w:val="00321914"/>
    <w:rsid w:val="00364A2F"/>
    <w:rsid w:val="003776AC"/>
    <w:rsid w:val="00441044"/>
    <w:rsid w:val="004E0F5A"/>
    <w:rsid w:val="004F0DC0"/>
    <w:rsid w:val="005C5C95"/>
    <w:rsid w:val="005F69C2"/>
    <w:rsid w:val="00653070"/>
    <w:rsid w:val="00677476"/>
    <w:rsid w:val="006873C2"/>
    <w:rsid w:val="006970D6"/>
    <w:rsid w:val="006F56BE"/>
    <w:rsid w:val="00700F0B"/>
    <w:rsid w:val="0071678B"/>
    <w:rsid w:val="00757336"/>
    <w:rsid w:val="007704C3"/>
    <w:rsid w:val="007D40E3"/>
    <w:rsid w:val="007E60AD"/>
    <w:rsid w:val="008027D9"/>
    <w:rsid w:val="00840711"/>
    <w:rsid w:val="00863DF9"/>
    <w:rsid w:val="008642A7"/>
    <w:rsid w:val="009072A6"/>
    <w:rsid w:val="00930CD9"/>
    <w:rsid w:val="00964499"/>
    <w:rsid w:val="009B5AF6"/>
    <w:rsid w:val="009B7FE7"/>
    <w:rsid w:val="009D32A4"/>
    <w:rsid w:val="00A24F93"/>
    <w:rsid w:val="00A90382"/>
    <w:rsid w:val="00A957F0"/>
    <w:rsid w:val="00AA036C"/>
    <w:rsid w:val="00AA0371"/>
    <w:rsid w:val="00AD68AE"/>
    <w:rsid w:val="00AE363B"/>
    <w:rsid w:val="00AE767C"/>
    <w:rsid w:val="00B04153"/>
    <w:rsid w:val="00B80565"/>
    <w:rsid w:val="00B8164D"/>
    <w:rsid w:val="00C571B7"/>
    <w:rsid w:val="00C57A3E"/>
    <w:rsid w:val="00C77E5D"/>
    <w:rsid w:val="00C87CC8"/>
    <w:rsid w:val="00C93481"/>
    <w:rsid w:val="00E56A08"/>
    <w:rsid w:val="00EC2536"/>
    <w:rsid w:val="00ED39CC"/>
    <w:rsid w:val="00F535CF"/>
    <w:rsid w:val="00F5759C"/>
    <w:rsid w:val="188B0BE3"/>
    <w:rsid w:val="3CCE5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2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7"/>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rPr>
      <w:rFonts w:ascii="宋体" w:hAnsi="宋体" w:eastAsia="宋体" w:cs="宋体"/>
      <w:bCs/>
      <w:kern w:val="0"/>
      <w:szCs w:val="24"/>
    </w:rPr>
  </w:style>
  <w:style w:type="paragraph" w:styleId="6">
    <w:name w:val="Body Text"/>
    <w:basedOn w:val="1"/>
    <w:link w:val="79"/>
    <w:qFormat/>
    <w:uiPriority w:val="0"/>
    <w:rPr>
      <w:rFonts w:ascii="Times New Roman" w:hAnsi="Times New Roman" w:eastAsia="宋体" w:cs="Times New Roman"/>
      <w:sz w:val="24"/>
      <w:szCs w:val="20"/>
    </w:rPr>
  </w:style>
  <w:style w:type="paragraph" w:styleId="7">
    <w:name w:val="toc 3"/>
    <w:basedOn w:val="1"/>
    <w:next w:val="1"/>
    <w:autoRedefine/>
    <w:semiHidden/>
    <w:unhideWhenUsed/>
    <w:qFormat/>
    <w:uiPriority w:val="39"/>
    <w:pPr>
      <w:widowControl/>
      <w:spacing w:after="100" w:line="276" w:lineRule="auto"/>
      <w:ind w:left="440"/>
      <w:jc w:val="left"/>
    </w:pPr>
    <w:rPr>
      <w:kern w:val="0"/>
      <w:sz w:val="22"/>
    </w:rPr>
  </w:style>
  <w:style w:type="paragraph" w:styleId="8">
    <w:name w:val="Plain Text"/>
    <w:basedOn w:val="1"/>
    <w:link w:val="32"/>
    <w:qFormat/>
    <w:uiPriority w:val="0"/>
    <w:rPr>
      <w:rFonts w:ascii="宋体" w:hAnsi="Courier New" w:eastAsia="宋体" w:cs="Times New Roman"/>
      <w:sz w:val="24"/>
      <w:szCs w:val="24"/>
    </w:rPr>
  </w:style>
  <w:style w:type="paragraph" w:styleId="9">
    <w:name w:val="Balloon Text"/>
    <w:basedOn w:val="1"/>
    <w:link w:val="31"/>
    <w:unhideWhenUsed/>
    <w:qFormat/>
    <w:uiPriority w:val="0"/>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semiHidden/>
    <w:unhideWhenUsed/>
    <w:qFormat/>
    <w:uiPriority w:val="39"/>
    <w:pPr>
      <w:widowControl/>
      <w:spacing w:after="100" w:line="276" w:lineRule="auto"/>
      <w:jc w:val="left"/>
    </w:pPr>
    <w:rPr>
      <w:kern w:val="0"/>
      <w:sz w:val="22"/>
    </w:rPr>
  </w:style>
  <w:style w:type="paragraph" w:styleId="13">
    <w:name w:val="toc 2"/>
    <w:basedOn w:val="1"/>
    <w:next w:val="1"/>
    <w:autoRedefine/>
    <w:semiHidden/>
    <w:unhideWhenUsed/>
    <w:qFormat/>
    <w:uiPriority w:val="39"/>
    <w:pPr>
      <w:widowControl/>
      <w:spacing w:after="100" w:line="276" w:lineRule="auto"/>
      <w:ind w:left="220"/>
      <w:jc w:val="left"/>
    </w:pPr>
    <w:rPr>
      <w:kern w:val="0"/>
      <w:sz w:val="22"/>
    </w:rPr>
  </w:style>
  <w:style w:type="paragraph" w:styleId="14">
    <w:name w:val="Normal (Web)"/>
    <w:basedOn w:val="1"/>
    <w:qFormat/>
    <w:uiPriority w:val="99"/>
    <w:pPr>
      <w:spacing w:before="100" w:beforeAutospacing="1" w:after="100" w:afterAutospacing="1"/>
      <w:jc w:val="left"/>
    </w:pPr>
    <w:rPr>
      <w:rFonts w:ascii="宋体" w:hAnsi="宋体" w:eastAsia="宋体" w:cs="Times New Roman"/>
      <w:bCs/>
      <w:kern w:val="0"/>
      <w:sz w:val="24"/>
      <w:szCs w:val="24"/>
    </w:rPr>
  </w:style>
  <w:style w:type="paragraph" w:styleId="15">
    <w:name w:val="annotation subject"/>
    <w:basedOn w:val="5"/>
    <w:next w:val="5"/>
    <w:link w:val="76"/>
    <w:semiHidden/>
    <w:unhideWhenUsed/>
    <w:qFormat/>
    <w:uiPriority w:val="99"/>
    <w:rPr>
      <w:b/>
    </w:rPr>
  </w:style>
  <w:style w:type="table" w:styleId="17">
    <w:name w:val="Table Grid"/>
    <w:basedOn w:val="16"/>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22"/>
    <w:rPr>
      <w:b/>
      <w:bCs/>
    </w:rPr>
  </w:style>
  <w:style w:type="character" w:styleId="20">
    <w:name w:val="page number"/>
    <w:basedOn w:val="18"/>
    <w:qFormat/>
    <w:uiPriority w:val="0"/>
  </w:style>
  <w:style w:type="character" w:styleId="21">
    <w:name w:val="FollowedHyperlink"/>
    <w:basedOn w:val="18"/>
    <w:qFormat/>
    <w:uiPriority w:val="99"/>
    <w:rPr>
      <w:color w:val="0000CC"/>
      <w:sz w:val="22"/>
      <w:szCs w:val="22"/>
      <w:u w:val="single"/>
    </w:rPr>
  </w:style>
  <w:style w:type="character" w:styleId="22">
    <w:name w:val="Emphasis"/>
    <w:basedOn w:val="18"/>
    <w:qFormat/>
    <w:uiPriority w:val="20"/>
    <w:rPr>
      <w:i/>
      <w:iCs/>
    </w:rPr>
  </w:style>
  <w:style w:type="character" w:styleId="23">
    <w:name w:val="Hyperlink"/>
    <w:basedOn w:val="18"/>
    <w:qFormat/>
    <w:uiPriority w:val="99"/>
    <w:rPr>
      <w:b/>
      <w:color w:val="0000CC"/>
      <w:sz w:val="22"/>
      <w:szCs w:val="22"/>
      <w:u w:val="single"/>
    </w:rPr>
  </w:style>
  <w:style w:type="character" w:styleId="24">
    <w:name w:val="annotation reference"/>
    <w:basedOn w:val="18"/>
    <w:semiHidden/>
    <w:unhideWhenUsed/>
    <w:qFormat/>
    <w:uiPriority w:val="99"/>
    <w:rPr>
      <w:sz w:val="21"/>
      <w:szCs w:val="21"/>
    </w:rPr>
  </w:style>
  <w:style w:type="character" w:customStyle="1" w:styleId="25">
    <w:name w:val="标题 1 Char"/>
    <w:basedOn w:val="18"/>
    <w:link w:val="2"/>
    <w:uiPriority w:val="9"/>
    <w:rPr>
      <w:rFonts w:ascii="宋体" w:hAnsi="宋体" w:eastAsia="宋体" w:cs="宋体"/>
      <w:b/>
      <w:bCs/>
      <w:kern w:val="36"/>
      <w:sz w:val="48"/>
      <w:szCs w:val="48"/>
    </w:rPr>
  </w:style>
  <w:style w:type="character" w:customStyle="1" w:styleId="26">
    <w:name w:val="标题 2 Char"/>
    <w:basedOn w:val="18"/>
    <w:link w:val="3"/>
    <w:qFormat/>
    <w:uiPriority w:val="9"/>
    <w:rPr>
      <w:rFonts w:asciiTheme="majorHAnsi" w:hAnsiTheme="majorHAnsi" w:eastAsiaTheme="majorEastAsia" w:cstheme="majorBidi"/>
      <w:b/>
      <w:bCs/>
      <w:sz w:val="32"/>
      <w:szCs w:val="32"/>
    </w:rPr>
  </w:style>
  <w:style w:type="character" w:customStyle="1" w:styleId="27">
    <w:name w:val="标题 3 Char"/>
    <w:basedOn w:val="18"/>
    <w:link w:val="4"/>
    <w:qFormat/>
    <w:uiPriority w:val="9"/>
    <w:rPr>
      <w:b/>
      <w:bCs/>
      <w:sz w:val="32"/>
      <w:szCs w:val="32"/>
    </w:rPr>
  </w:style>
  <w:style w:type="character" w:customStyle="1" w:styleId="28">
    <w:name w:val="页眉 Char"/>
    <w:basedOn w:val="18"/>
    <w:link w:val="11"/>
    <w:qFormat/>
    <w:uiPriority w:val="0"/>
    <w:rPr>
      <w:sz w:val="18"/>
      <w:szCs w:val="18"/>
    </w:rPr>
  </w:style>
  <w:style w:type="character" w:customStyle="1" w:styleId="29">
    <w:name w:val="页脚 Char"/>
    <w:basedOn w:val="18"/>
    <w:link w:val="10"/>
    <w:qFormat/>
    <w:uiPriority w:val="99"/>
    <w:rPr>
      <w:sz w:val="18"/>
      <w:szCs w:val="18"/>
    </w:rPr>
  </w:style>
  <w:style w:type="character" w:customStyle="1" w:styleId="30">
    <w:name w:val="批注文字 Char"/>
    <w:basedOn w:val="18"/>
    <w:link w:val="5"/>
    <w:qFormat/>
    <w:uiPriority w:val="99"/>
    <w:rPr>
      <w:rFonts w:ascii="宋体" w:hAnsi="宋体" w:eastAsia="宋体" w:cs="宋体"/>
      <w:bCs/>
      <w:kern w:val="0"/>
      <w:szCs w:val="24"/>
    </w:rPr>
  </w:style>
  <w:style w:type="character" w:customStyle="1" w:styleId="31">
    <w:name w:val="批注框文本 Char"/>
    <w:basedOn w:val="18"/>
    <w:link w:val="9"/>
    <w:qFormat/>
    <w:uiPriority w:val="0"/>
    <w:rPr>
      <w:sz w:val="18"/>
      <w:szCs w:val="18"/>
    </w:rPr>
  </w:style>
  <w:style w:type="character" w:customStyle="1" w:styleId="32">
    <w:name w:val="纯文本 Char"/>
    <w:basedOn w:val="18"/>
    <w:link w:val="8"/>
    <w:qFormat/>
    <w:uiPriority w:val="0"/>
    <w:rPr>
      <w:rFonts w:ascii="宋体" w:hAnsi="Courier New" w:eastAsia="宋体" w:cs="Times New Roman"/>
      <w:sz w:val="24"/>
      <w:szCs w:val="24"/>
    </w:rPr>
  </w:style>
  <w:style w:type="paragraph" w:customStyle="1" w:styleId="33">
    <w:name w:val="style6"/>
    <w:basedOn w:val="1"/>
    <w:qFormat/>
    <w:uiPriority w:val="0"/>
    <w:pPr>
      <w:widowControl/>
      <w:spacing w:before="100" w:beforeAutospacing="1" w:after="100" w:afterAutospacing="1" w:line="253" w:lineRule="atLeast"/>
      <w:jc w:val="left"/>
    </w:pPr>
    <w:rPr>
      <w:rFonts w:ascii="宋体" w:hAnsi="宋体" w:eastAsia="宋体" w:cs="宋体"/>
      <w:kern w:val="0"/>
      <w:sz w:val="23"/>
      <w:szCs w:val="23"/>
    </w:rPr>
  </w:style>
  <w:style w:type="character" w:customStyle="1" w:styleId="34">
    <w:name w:val="apple-converted-space"/>
    <w:basedOn w:val="18"/>
    <w:qFormat/>
    <w:uiPriority w:val="0"/>
  </w:style>
  <w:style w:type="paragraph" w:styleId="35">
    <w:name w:val="List Paragraph"/>
    <w:basedOn w:val="1"/>
    <w:qFormat/>
    <w:uiPriority w:val="34"/>
    <w:pPr>
      <w:ind w:firstLine="420" w:firstLineChars="200"/>
    </w:pPr>
    <w:rPr>
      <w:rFonts w:ascii="宋体" w:hAnsi="宋体" w:eastAsia="宋体" w:cs="宋体"/>
      <w:bCs/>
      <w:kern w:val="0"/>
      <w:szCs w:val="24"/>
    </w:rPr>
  </w:style>
  <w:style w:type="paragraph" w:customStyle="1" w:styleId="36">
    <w:name w:val="xl65"/>
    <w:basedOn w:val="1"/>
    <w:qFormat/>
    <w:uiPriority w:val="0"/>
    <w:pPr>
      <w:widowControl/>
      <w:pBdr>
        <w:bottom w:val="single" w:color="auto" w:sz="12" w:space="0"/>
        <w:righ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37">
    <w:name w:val="xl66"/>
    <w:basedOn w:val="1"/>
    <w:qFormat/>
    <w:uiPriority w:val="0"/>
    <w:pPr>
      <w:widowControl/>
      <w:pBdr>
        <w:righ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38">
    <w:name w:val="xl67"/>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39">
    <w:name w:val="xl68"/>
    <w:basedOn w:val="1"/>
    <w:qFormat/>
    <w:uiPriority w:val="0"/>
    <w:pPr>
      <w:widowControl/>
      <w:pBdr>
        <w:bottom w:val="single" w:color="auto" w:sz="8" w:space="0"/>
        <w:right w:val="single" w:color="auto" w:sz="8" w:space="0"/>
      </w:pBdr>
      <w:spacing w:before="100" w:beforeAutospacing="1" w:after="100" w:afterAutospacing="1"/>
    </w:pPr>
    <w:rPr>
      <w:rFonts w:ascii="宋体" w:hAnsi="宋体" w:eastAsia="宋体" w:cs="宋体"/>
      <w:color w:val="000000"/>
      <w:kern w:val="0"/>
      <w:sz w:val="24"/>
      <w:szCs w:val="24"/>
    </w:rPr>
  </w:style>
  <w:style w:type="paragraph" w:customStyle="1" w:styleId="40">
    <w:name w:val="xl69"/>
    <w:basedOn w:val="1"/>
    <w:qFormat/>
    <w:uiPriority w:val="0"/>
    <w:pPr>
      <w:widowControl/>
      <w:pBdr>
        <w:bottom w:val="single" w:color="auto" w:sz="8" w:space="0"/>
        <w:right w:val="single" w:color="auto" w:sz="12" w:space="0"/>
      </w:pBdr>
      <w:spacing w:before="100" w:beforeAutospacing="1" w:after="100" w:afterAutospacing="1"/>
    </w:pPr>
    <w:rPr>
      <w:rFonts w:ascii="宋体" w:hAnsi="宋体" w:eastAsia="宋体" w:cs="宋体"/>
      <w:color w:val="000000"/>
      <w:kern w:val="0"/>
      <w:sz w:val="24"/>
      <w:szCs w:val="24"/>
    </w:rPr>
  </w:style>
  <w:style w:type="paragraph" w:customStyle="1" w:styleId="41">
    <w:name w:val="xl70"/>
    <w:basedOn w:val="1"/>
    <w:qFormat/>
    <w:uiPriority w:val="0"/>
    <w:pPr>
      <w:widowControl/>
      <w:pBdr>
        <w:top w:val="single" w:color="auto" w:sz="12" w:space="0"/>
        <w:left w:val="single" w:color="auto" w:sz="12" w:space="0"/>
        <w:bottom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42">
    <w:name w:val="xl71"/>
    <w:basedOn w:val="1"/>
    <w:qFormat/>
    <w:uiPriority w:val="0"/>
    <w:pPr>
      <w:widowControl/>
      <w:pBdr>
        <w:top w:val="single" w:color="auto" w:sz="12" w:space="0"/>
        <w:bottom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43">
    <w:name w:val="xl72"/>
    <w:basedOn w:val="1"/>
    <w:qFormat/>
    <w:uiPriority w:val="0"/>
    <w:pPr>
      <w:widowControl/>
      <w:pBdr>
        <w:top w:val="single" w:color="auto" w:sz="12" w:space="0"/>
        <w:bottom w:val="single" w:color="auto" w:sz="8" w:space="0"/>
        <w:right w:val="single" w:color="auto" w:sz="12" w:space="0"/>
      </w:pBdr>
      <w:spacing w:before="100" w:beforeAutospacing="1" w:after="100" w:afterAutospacing="1"/>
      <w:jc w:val="center"/>
    </w:pPr>
    <w:rPr>
      <w:rFonts w:ascii="宋体" w:hAnsi="宋体" w:eastAsia="宋体" w:cs="宋体"/>
      <w:color w:val="000000"/>
      <w:kern w:val="0"/>
      <w:sz w:val="24"/>
      <w:szCs w:val="24"/>
    </w:rPr>
  </w:style>
  <w:style w:type="paragraph" w:customStyle="1" w:styleId="44">
    <w:name w:val="xl73"/>
    <w:basedOn w:val="1"/>
    <w:qFormat/>
    <w:uiPriority w:val="0"/>
    <w:pPr>
      <w:widowControl/>
      <w:pBdr>
        <w:top w:val="single" w:color="auto" w:sz="8" w:space="0"/>
        <w:left w:val="single" w:color="auto" w:sz="12" w:space="0"/>
        <w:righ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45">
    <w:name w:val="xl74"/>
    <w:basedOn w:val="1"/>
    <w:qFormat/>
    <w:uiPriority w:val="0"/>
    <w:pPr>
      <w:widowControl/>
      <w:pBdr>
        <w:left w:val="single" w:color="auto" w:sz="12" w:space="0"/>
        <w:bottom w:val="single" w:color="auto" w:sz="8" w:space="0"/>
        <w:righ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46">
    <w:name w:val="xl75"/>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47">
    <w:name w:val="xl76"/>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48">
    <w:name w:val="xl77"/>
    <w:basedOn w:val="1"/>
    <w:qFormat/>
    <w:uiPriority w:val="0"/>
    <w:pPr>
      <w:widowControl/>
      <w:pBdr>
        <w:bottom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49">
    <w:name w:val="xl7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0">
    <w:name w:val="xl79"/>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1">
    <w:name w:val="xl80"/>
    <w:basedOn w:val="1"/>
    <w:qFormat/>
    <w:uiPriority w:val="0"/>
    <w:pPr>
      <w:widowControl/>
      <w:pBdr>
        <w:top w:val="single" w:color="auto" w:sz="8" w:space="0"/>
        <w:left w:val="single" w:color="auto" w:sz="8" w:space="0"/>
        <w:right w:val="single" w:color="auto" w:sz="12"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2">
    <w:name w:val="xl81"/>
    <w:basedOn w:val="1"/>
    <w:qFormat/>
    <w:uiPriority w:val="0"/>
    <w:pPr>
      <w:widowControl/>
      <w:pBdr>
        <w:left w:val="single" w:color="auto" w:sz="8" w:space="0"/>
        <w:bottom w:val="single" w:color="auto" w:sz="8" w:space="0"/>
        <w:right w:val="single" w:color="auto" w:sz="12"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3">
    <w:name w:val="xl82"/>
    <w:basedOn w:val="1"/>
    <w:qFormat/>
    <w:uiPriority w:val="0"/>
    <w:pPr>
      <w:widowControl/>
      <w:pBdr>
        <w:left w:val="single" w:color="auto" w:sz="12"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4">
    <w:name w:val="xl83"/>
    <w:basedOn w:val="1"/>
    <w:qFormat/>
    <w:uiPriority w:val="0"/>
    <w:pPr>
      <w:widowControl/>
      <w:pBdr>
        <w:top w:val="single" w:color="auto" w:sz="8" w:space="0"/>
        <w:left w:val="single" w:color="auto" w:sz="12"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5">
    <w:name w:val="xl84"/>
    <w:basedOn w:val="1"/>
    <w:qFormat/>
    <w:uiPriority w:val="0"/>
    <w:pPr>
      <w:widowControl/>
      <w:pBdr>
        <w:top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6">
    <w:name w:val="xl85"/>
    <w:basedOn w:val="1"/>
    <w:qFormat/>
    <w:uiPriority w:val="0"/>
    <w:pPr>
      <w:widowControl/>
      <w:pBdr>
        <w:top w:val="single" w:color="auto" w:sz="8" w:space="0"/>
        <w:righ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7">
    <w:name w:val="xl86"/>
    <w:basedOn w:val="1"/>
    <w:qFormat/>
    <w:uiPriority w:val="0"/>
    <w:pPr>
      <w:widowControl/>
      <w:pBdr>
        <w:left w:val="single" w:color="auto" w:sz="12" w:space="0"/>
        <w:bottom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8">
    <w:name w:val="xl87"/>
    <w:basedOn w:val="1"/>
    <w:qFormat/>
    <w:uiPriority w:val="0"/>
    <w:pPr>
      <w:widowControl/>
      <w:pBdr>
        <w:top w:val="single" w:color="auto" w:sz="8" w:space="0"/>
        <w:left w:val="single" w:color="auto" w:sz="12" w:space="0"/>
        <w:bottom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9">
    <w:name w:val="xl88"/>
    <w:basedOn w:val="1"/>
    <w:qFormat/>
    <w:uiPriority w:val="0"/>
    <w:pPr>
      <w:widowControl/>
      <w:pBdr>
        <w:top w:val="single" w:color="auto" w:sz="8" w:space="0"/>
        <w:bottom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0">
    <w:name w:val="xl89"/>
    <w:basedOn w:val="1"/>
    <w:qFormat/>
    <w:uiPriority w:val="0"/>
    <w:pPr>
      <w:widowControl/>
      <w:pBdr>
        <w:top w:val="single" w:color="auto" w:sz="8" w:space="0"/>
        <w:left w:val="single" w:color="auto" w:sz="12" w:space="0"/>
        <w:bottom w:val="single" w:color="auto" w:sz="12"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1">
    <w:name w:val="xl90"/>
    <w:basedOn w:val="1"/>
    <w:qFormat/>
    <w:uiPriority w:val="0"/>
    <w:pPr>
      <w:widowControl/>
      <w:pBdr>
        <w:top w:val="single" w:color="auto" w:sz="8" w:space="0"/>
        <w:bottom w:val="single" w:color="auto" w:sz="12"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2">
    <w:name w:val="xl91"/>
    <w:basedOn w:val="1"/>
    <w:qFormat/>
    <w:uiPriority w:val="0"/>
    <w:pPr>
      <w:widowControl/>
      <w:pBdr>
        <w:top w:val="single" w:color="auto" w:sz="8" w:space="0"/>
        <w:bottom w:val="single" w:color="auto" w:sz="12" w:space="0"/>
        <w:righ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3">
    <w:name w:val="xl92"/>
    <w:basedOn w:val="1"/>
    <w:qFormat/>
    <w:uiPriority w:val="0"/>
    <w:pPr>
      <w:widowControl/>
      <w:pBdr>
        <w:top w:val="single" w:color="auto" w:sz="8" w:space="0"/>
        <w:left w:val="single" w:color="auto" w:sz="8" w:space="0"/>
        <w:bottom w:val="single" w:color="auto" w:sz="12"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4">
    <w:name w:val="xl93"/>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5">
    <w:name w:val="xl94"/>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6">
    <w:name w:val="xl95"/>
    <w:basedOn w:val="1"/>
    <w:qFormat/>
    <w:uiPriority w:val="0"/>
    <w:pPr>
      <w:widowControl/>
      <w:pBdr>
        <w:top w:val="single" w:color="auto" w:sz="8" w:space="0"/>
        <w:left w:val="single" w:color="auto" w:sz="12" w:space="0"/>
        <w:bottom w:val="single" w:color="auto" w:sz="8" w:space="0"/>
      </w:pBdr>
      <w:spacing w:before="100" w:beforeAutospacing="1" w:after="100" w:afterAutospacing="1"/>
      <w:jc w:val="left"/>
    </w:pPr>
    <w:rPr>
      <w:rFonts w:ascii="宋体" w:hAnsi="宋体" w:eastAsia="宋体" w:cs="宋体"/>
      <w:color w:val="000000"/>
      <w:kern w:val="0"/>
      <w:sz w:val="24"/>
      <w:szCs w:val="24"/>
    </w:rPr>
  </w:style>
  <w:style w:type="paragraph" w:customStyle="1" w:styleId="67">
    <w:name w:val="xl96"/>
    <w:basedOn w:val="1"/>
    <w:qFormat/>
    <w:uiPriority w:val="0"/>
    <w:pPr>
      <w:widowControl/>
      <w:pBdr>
        <w:top w:val="single" w:color="auto" w:sz="8" w:space="0"/>
        <w:bottom w:val="single" w:color="auto" w:sz="8" w:space="0"/>
      </w:pBdr>
      <w:spacing w:before="100" w:beforeAutospacing="1" w:after="100" w:afterAutospacing="1"/>
      <w:jc w:val="left"/>
    </w:pPr>
    <w:rPr>
      <w:rFonts w:ascii="宋体" w:hAnsi="宋体" w:eastAsia="宋体" w:cs="宋体"/>
      <w:color w:val="000000"/>
      <w:kern w:val="0"/>
      <w:sz w:val="24"/>
      <w:szCs w:val="24"/>
    </w:rPr>
  </w:style>
  <w:style w:type="paragraph" w:customStyle="1" w:styleId="68">
    <w:name w:val="xl97"/>
    <w:basedOn w:val="1"/>
    <w:qFormat/>
    <w:uiPriority w:val="0"/>
    <w:pPr>
      <w:widowControl/>
      <w:pBdr>
        <w:top w:val="single" w:color="auto" w:sz="8" w:space="0"/>
        <w:bottom w:val="single" w:color="auto" w:sz="8" w:space="0"/>
        <w:right w:val="single" w:color="auto" w:sz="12" w:space="0"/>
      </w:pBdr>
      <w:spacing w:before="100" w:beforeAutospacing="1" w:after="100" w:afterAutospacing="1"/>
      <w:jc w:val="left"/>
    </w:pPr>
    <w:rPr>
      <w:rFonts w:ascii="宋体" w:hAnsi="宋体" w:eastAsia="宋体" w:cs="宋体"/>
      <w:color w:val="000000"/>
      <w:kern w:val="0"/>
      <w:sz w:val="24"/>
      <w:szCs w:val="24"/>
    </w:rPr>
  </w:style>
  <w:style w:type="paragraph" w:customStyle="1" w:styleId="69">
    <w:name w:val="xl98"/>
    <w:basedOn w:val="1"/>
    <w:qFormat/>
    <w:uiPriority w:val="0"/>
    <w:pPr>
      <w:widowControl/>
      <w:spacing w:before="100" w:beforeAutospacing="1" w:after="100" w:afterAutospacing="1"/>
      <w:jc w:val="center"/>
    </w:pPr>
    <w:rPr>
      <w:rFonts w:ascii="宋体" w:hAnsi="宋体" w:eastAsia="宋体" w:cs="宋体"/>
      <w:color w:val="000000"/>
      <w:kern w:val="0"/>
      <w:sz w:val="24"/>
      <w:szCs w:val="24"/>
    </w:rPr>
  </w:style>
  <w:style w:type="paragraph" w:customStyle="1" w:styleId="70">
    <w:name w:val="xl99"/>
    <w:basedOn w:val="1"/>
    <w:qFormat/>
    <w:uiPriority w:val="0"/>
    <w:pPr>
      <w:widowControl/>
      <w:pBdr>
        <w:top w:val="single" w:color="auto" w:sz="8" w:space="0"/>
        <w:left w:val="single" w:color="auto" w:sz="8" w:space="0"/>
        <w:bottom w:val="single" w:color="auto" w:sz="8" w:space="0"/>
      </w:pBdr>
      <w:spacing w:before="100" w:beforeAutospacing="1" w:after="100" w:afterAutospacing="1"/>
    </w:pPr>
    <w:rPr>
      <w:rFonts w:ascii="宋体" w:hAnsi="宋体" w:eastAsia="宋体" w:cs="宋体"/>
      <w:color w:val="000000"/>
      <w:kern w:val="0"/>
      <w:sz w:val="24"/>
      <w:szCs w:val="24"/>
    </w:rPr>
  </w:style>
  <w:style w:type="paragraph" w:customStyle="1" w:styleId="71">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pPr>
    <w:rPr>
      <w:rFonts w:ascii="宋体" w:hAnsi="宋体" w:eastAsia="宋体" w:cs="宋体"/>
      <w:color w:val="000000"/>
      <w:kern w:val="0"/>
      <w:sz w:val="24"/>
      <w:szCs w:val="24"/>
    </w:rPr>
  </w:style>
  <w:style w:type="paragraph" w:customStyle="1" w:styleId="72">
    <w:name w:val="xl101"/>
    <w:basedOn w:val="1"/>
    <w:qFormat/>
    <w:uiPriority w:val="0"/>
    <w:pPr>
      <w:widowControl/>
      <w:pBdr>
        <w:top w:val="single" w:color="auto" w:sz="8" w:space="0"/>
        <w:bottom w:val="single" w:color="auto" w:sz="8" w:space="0"/>
      </w:pBdr>
      <w:spacing w:before="100" w:beforeAutospacing="1" w:after="100" w:afterAutospacing="1"/>
    </w:pPr>
    <w:rPr>
      <w:rFonts w:ascii="宋体" w:hAnsi="宋体" w:eastAsia="宋体" w:cs="宋体"/>
      <w:color w:val="000000"/>
      <w:kern w:val="0"/>
      <w:sz w:val="24"/>
      <w:szCs w:val="24"/>
    </w:rPr>
  </w:style>
  <w:style w:type="paragraph" w:customStyle="1" w:styleId="73">
    <w:name w:val="xl102"/>
    <w:basedOn w:val="1"/>
    <w:qFormat/>
    <w:uiPriority w:val="0"/>
    <w:pPr>
      <w:widowControl/>
      <w:pBdr>
        <w:top w:val="single" w:color="auto" w:sz="8" w:space="0"/>
        <w:bottom w:val="single" w:color="auto" w:sz="8" w:space="0"/>
        <w:right w:val="single" w:color="auto" w:sz="12" w:space="0"/>
      </w:pBdr>
      <w:spacing w:before="100" w:beforeAutospacing="1" w:after="100" w:afterAutospacing="1"/>
    </w:pPr>
    <w:rPr>
      <w:rFonts w:ascii="宋体" w:hAnsi="宋体" w:eastAsia="宋体" w:cs="宋体"/>
      <w:color w:val="000000"/>
      <w:kern w:val="0"/>
      <w:sz w:val="24"/>
      <w:szCs w:val="24"/>
    </w:rPr>
  </w:style>
  <w:style w:type="paragraph" w:customStyle="1" w:styleId="74">
    <w:name w:val="xl103"/>
    <w:basedOn w:val="1"/>
    <w:qFormat/>
    <w:uiPriority w:val="0"/>
    <w:pPr>
      <w:widowControl/>
      <w:pBdr>
        <w:top w:val="single" w:color="auto" w:sz="8" w:space="0"/>
        <w:bottom w:val="single" w:color="auto" w:sz="8" w:space="0"/>
        <w:right w:val="single" w:color="auto" w:sz="12" w:space="0"/>
      </w:pBdr>
      <w:spacing w:before="100" w:beforeAutospacing="1" w:after="100" w:afterAutospacing="1"/>
      <w:jc w:val="center"/>
    </w:pPr>
    <w:rPr>
      <w:rFonts w:ascii="宋体" w:hAnsi="宋体" w:eastAsia="宋体" w:cs="宋体"/>
      <w:color w:val="000000"/>
      <w:kern w:val="0"/>
      <w:sz w:val="24"/>
      <w:szCs w:val="24"/>
    </w:rPr>
  </w:style>
  <w:style w:type="paragraph" w:customStyle="1" w:styleId="75">
    <w:name w:val="xl104"/>
    <w:basedOn w:val="1"/>
    <w:qFormat/>
    <w:uiPriority w:val="0"/>
    <w:pPr>
      <w:widowControl/>
      <w:pBdr>
        <w:top w:val="single" w:color="auto" w:sz="8" w:space="0"/>
        <w:bottom w:val="single" w:color="auto" w:sz="12" w:space="0"/>
        <w:right w:val="single" w:color="auto" w:sz="12" w:space="0"/>
      </w:pBdr>
      <w:spacing w:before="100" w:beforeAutospacing="1" w:after="100" w:afterAutospacing="1"/>
      <w:jc w:val="center"/>
    </w:pPr>
    <w:rPr>
      <w:rFonts w:ascii="宋体" w:hAnsi="宋体" w:eastAsia="宋体" w:cs="宋体"/>
      <w:color w:val="000000"/>
      <w:kern w:val="0"/>
      <w:sz w:val="24"/>
      <w:szCs w:val="24"/>
    </w:rPr>
  </w:style>
  <w:style w:type="character" w:customStyle="1" w:styleId="76">
    <w:name w:val="批注主题 Char"/>
    <w:basedOn w:val="30"/>
    <w:link w:val="15"/>
    <w:semiHidden/>
    <w:qFormat/>
    <w:uiPriority w:val="99"/>
    <w:rPr>
      <w:rFonts w:ascii="宋体" w:hAnsi="宋体" w:eastAsia="宋体" w:cs="宋体"/>
      <w:b/>
      <w:kern w:val="0"/>
      <w:szCs w:val="24"/>
    </w:rPr>
  </w:style>
  <w:style w:type="paragraph" w:customStyle="1" w:styleId="77">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78">
    <w:name w:val="正文文本 Char"/>
    <w:basedOn w:val="18"/>
    <w:semiHidden/>
    <w:qFormat/>
    <w:uiPriority w:val="99"/>
  </w:style>
  <w:style w:type="character" w:customStyle="1" w:styleId="79">
    <w:name w:val="正文文本 Char1"/>
    <w:link w:val="6"/>
    <w:qFormat/>
    <w:uiPriority w:val="0"/>
    <w:rPr>
      <w:rFonts w:ascii="Times New Roman" w:hAnsi="Times New Roman" w:eastAsia="宋体" w:cs="Times New Roman"/>
      <w:sz w:val="24"/>
      <w:szCs w:val="20"/>
    </w:rPr>
  </w:style>
  <w:style w:type="paragraph" w:customStyle="1" w:styleId="80">
    <w:name w:val="Char"/>
    <w:basedOn w:val="1"/>
    <w:semiHidden/>
    <w:qFormat/>
    <w:uiPriority w:val="0"/>
    <w:pPr>
      <w:spacing w:line="360" w:lineRule="auto"/>
      <w:ind w:firstLine="200" w:firstLineChars="200"/>
      <w:jc w:val="left"/>
    </w:pPr>
    <w:rPr>
      <w:rFonts w:ascii="Times New Roman" w:hAnsi="Times New Roman" w:eastAsia="宋体" w:cs="Times New Roman"/>
      <w:color w:val="000000"/>
      <w:sz w:val="24"/>
      <w:szCs w:val="20"/>
    </w:rPr>
  </w:style>
  <w:style w:type="table" w:customStyle="1" w:styleId="81">
    <w:name w:val="浅色底纹1"/>
    <w:basedOn w:val="16"/>
    <w:qFormat/>
    <w:uiPriority w:val="60"/>
    <w:rPr>
      <w:color w:val="000000" w:themeColor="text1" w:themeShade="BF"/>
      <w:kern w:val="0"/>
      <w:sz w:val="20"/>
      <w:szCs w:val="20"/>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paragraph" w:customStyle="1" w:styleId="82">
    <w:name w:val="Revision"/>
    <w:hidden/>
    <w:unhideWhenUsed/>
    <w:qFormat/>
    <w:uiPriority w:val="99"/>
    <w:rPr>
      <w:rFonts w:ascii="宋体" w:hAnsi="宋体" w:eastAsia="宋体" w:cs="宋体"/>
      <w:bCs/>
      <w:kern w:val="0"/>
      <w:sz w:val="21"/>
      <w:szCs w:val="24"/>
      <w:lang w:val="en-US" w:eastAsia="zh-CN" w:bidi="ar-SA"/>
    </w:rPr>
  </w:style>
  <w:style w:type="character" w:customStyle="1" w:styleId="83">
    <w:name w:val="style71"/>
    <w:basedOn w:val="18"/>
    <w:qFormat/>
    <w:uiPriority w:val="0"/>
    <w:rPr>
      <w:sz w:val="22"/>
      <w:szCs w:val="22"/>
    </w:rPr>
  </w:style>
  <w:style w:type="character" w:styleId="84">
    <w:name w:val="Placeholder Text"/>
    <w:basedOn w:val="18"/>
    <w:unhideWhenUsed/>
    <w:qFormat/>
    <w:uiPriority w:val="99"/>
    <w:rPr>
      <w:color w:val="808080"/>
    </w:rPr>
  </w:style>
  <w:style w:type="paragraph" w:customStyle="1" w:styleId="85">
    <w:name w:val="TOC Heading"/>
    <w:basedOn w:val="2"/>
    <w:next w:val="1"/>
    <w:unhideWhenUsed/>
    <w:qFormat/>
    <w:uiPriority w:val="39"/>
    <w:pPr>
      <w:keepNext/>
      <w:keepLines/>
      <w:spacing w:before="240" w:beforeAutospacing="0" w:after="0" w:afterAutospacing="0" w:line="259" w:lineRule="auto"/>
      <w:outlineLvl w:val="9"/>
    </w:pPr>
    <w:rPr>
      <w:rFonts w:asciiTheme="majorHAnsi" w:hAnsiTheme="majorHAnsi" w:eastAsiaTheme="majorEastAsia" w:cstheme="majorBidi"/>
      <w:b w:val="0"/>
      <w:bCs w:val="0"/>
      <w:color w:val="366091" w:themeColor="accent1" w:themeShade="BF"/>
      <w:kern w:val="0"/>
      <w:sz w:val="32"/>
      <w:szCs w:val="32"/>
    </w:rPr>
  </w:style>
  <w:style w:type="table" w:customStyle="1" w:styleId="86">
    <w:name w:val="网格型1"/>
    <w:basedOn w:val="16"/>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7">
    <w:name w:val="[基本段落]"/>
    <w:basedOn w:val="88"/>
    <w:unhideWhenUsed/>
    <w:qFormat/>
    <w:uiPriority w:val="99"/>
    <w:pPr>
      <w:spacing w:beforeLines="0" w:afterLines="0"/>
    </w:pPr>
    <w:rPr>
      <w:rFonts w:hint="eastAsia"/>
      <w:sz w:val="24"/>
      <w:szCs w:val="24"/>
    </w:rPr>
  </w:style>
  <w:style w:type="paragraph" w:customStyle="1" w:styleId="88">
    <w:name w:val="[无段落样式]"/>
    <w:unhideWhenUsed/>
    <w:uiPriority w:val="99"/>
    <w:pPr>
      <w:widowControl w:val="0"/>
      <w:autoSpaceDE w:val="0"/>
      <w:autoSpaceDN w:val="0"/>
      <w:adjustRightInd w:val="0"/>
      <w:spacing w:beforeLines="0" w:afterLines="0" w:line="288" w:lineRule="auto"/>
      <w:jc w:val="both"/>
      <w:textAlignment w:val="center"/>
    </w:pPr>
    <w:rPr>
      <w:rFonts w:hint="eastAsia" w:ascii="AdobeSongStd-Light" w:hAnsi="AdobeSongStd-Light" w:eastAsia="AdobeSongStd-Light" w:cs="Times New Roman"/>
      <w:color w:val="000000"/>
      <w:sz w:val="24"/>
      <w:szCs w:val="24"/>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21BF5-14FA-409C-8DE7-0CD937519BD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19</Pages>
  <Words>10783</Words>
  <Characters>11605</Characters>
  <Lines>206</Lines>
  <Paragraphs>58</Paragraphs>
  <TotalTime>5</TotalTime>
  <ScaleCrop>false</ScaleCrop>
  <LinksUpToDate>false</LinksUpToDate>
  <CharactersWithSpaces>11654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2021-05-24T04:38:00Z</dcterms:created>
  <dc:creator>Administrator</dc:creator>
  <cp:lastModifiedBy>谭靓</cp:lastModifiedBy>
  <cp:lastPrinted>2024-01-27T14:25:00Z</cp:lastPrinted>
  <dcterms:modified xsi:type="dcterms:W3CDTF">2025-03-14T09:25:38Z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eyJoZGlkIjoiYzYzNTJmOTQ1ZDQ3M2VlMmViNGNjZTYzN2NiMDVhZTUiLCJ1c2VySWQiOiI1MDkzMDM1NzQifQ==</vt:lpwstr>
  </property>
  <property fmtid="{D5CDD505-2E9C-101B-9397-08002B2CF9AE}" pid="3" name="KSOProductBuildVer">
    <vt:lpwstr>2052-12.1.0.20305</vt:lpwstr>
  </property>
  <property fmtid="{D5CDD505-2E9C-101B-9397-08002B2CF9AE}" pid="4" name="ICV">
    <vt:lpwstr>518E056CE2864D9DAA9D49177BFE8D09_12</vt:lpwstr>
  </property>
</Properties>
</file>